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2" w:name="_GoBack"/>
      <w:bookmarkEnd w:id="2"/>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eastAsia="黑体"/>
          <w:sz w:val="52"/>
          <w:szCs w:val="52"/>
        </w:rPr>
        <w:t>西方经济学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(科目代码：802 )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经济学院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w:t>
      </w:r>
      <w:r>
        <w:rPr>
          <w:rFonts w:hint="eastAsia" w:ascii="仿宋_GB2312" w:hAnsi="宋体" w:eastAsia="仿宋_GB2312"/>
          <w:sz w:val="32"/>
          <w:szCs w:val="32"/>
          <w:u w:val="single"/>
        </w:rPr>
        <w:t xml:space="preserve">3 年  6 月 27 日   </w:t>
      </w:r>
    </w:p>
    <w:p>
      <w:pPr>
        <w:widowControl/>
        <w:spacing w:line="800" w:lineRule="exact"/>
        <w:ind w:firstLine="480" w:firstLineChars="200"/>
        <w:jc w:val="left"/>
        <w:rPr>
          <w:rFonts w:hint="eastAsia" w:ascii="宋体" w:hAnsi="宋体"/>
          <w:sz w:val="24"/>
        </w:rPr>
      </w:pPr>
    </w:p>
    <w:p>
      <w:pPr>
        <w:widowControl/>
        <w:ind w:firstLine="656" w:firstLineChars="205"/>
        <w:jc w:val="center"/>
        <w:rPr>
          <w:rFonts w:hint="eastAsia" w:ascii="黑体" w:hAnsi="宋体" w:eastAsia="黑体" w:cs="宋体"/>
          <w:kern w:val="0"/>
          <w:sz w:val="32"/>
          <w:szCs w:val="32"/>
        </w:rPr>
      </w:pPr>
    </w:p>
    <w:p>
      <w:pPr>
        <w:widowControl/>
        <w:ind w:firstLine="656" w:firstLineChars="205"/>
        <w:jc w:val="center"/>
        <w:rPr>
          <w:rFonts w:hint="eastAsia" w:ascii="黑体" w:hAnsi="宋体" w:eastAsia="黑体" w:cs="宋体"/>
          <w:kern w:val="0"/>
          <w:sz w:val="32"/>
          <w:szCs w:val="32"/>
        </w:rPr>
      </w:pPr>
    </w:p>
    <w:p>
      <w:pPr>
        <w:widowControl/>
        <w:ind w:firstLine="656" w:firstLineChars="205"/>
        <w:jc w:val="center"/>
        <w:rPr>
          <w:rFonts w:hint="eastAsia" w:ascii="黑体" w:hAnsi="宋体" w:eastAsia="黑体" w:cs="宋体"/>
          <w:kern w:val="0"/>
          <w:sz w:val="32"/>
          <w:szCs w:val="32"/>
        </w:rPr>
      </w:pPr>
      <w:r>
        <w:rPr>
          <w:rFonts w:hint="eastAsia" w:ascii="黑体" w:hAnsi="宋体" w:eastAsia="黑体" w:cs="宋体"/>
          <w:kern w:val="0"/>
          <w:sz w:val="32"/>
          <w:szCs w:val="32"/>
        </w:rPr>
        <w:t>《西方经济学》科目大纲</w:t>
      </w:r>
    </w:p>
    <w:p>
      <w:pPr>
        <w:widowControl/>
        <w:ind w:firstLine="656" w:firstLineChars="205"/>
        <w:jc w:val="center"/>
        <w:rPr>
          <w:rFonts w:hint="eastAsia" w:ascii="黑体" w:hAnsi="宋体" w:eastAsia="黑体" w:cs="宋体"/>
          <w:kern w:val="0"/>
          <w:sz w:val="32"/>
          <w:szCs w:val="32"/>
        </w:rPr>
      </w:pPr>
      <w:r>
        <w:rPr>
          <w:rFonts w:hint="eastAsia" w:ascii="黑体" w:hAnsi="宋体" w:eastAsia="黑体" w:cs="宋体"/>
          <w:kern w:val="0"/>
          <w:sz w:val="32"/>
          <w:szCs w:val="32"/>
        </w:rPr>
        <w:t>（科目代码:802）</w:t>
      </w:r>
    </w:p>
    <w:p>
      <w:pPr>
        <w:widowControl/>
        <w:ind w:firstLine="906" w:firstLineChars="205"/>
        <w:jc w:val="center"/>
        <w:rPr>
          <w:rFonts w:hint="eastAsia" w:ascii="仿宋_GB2312" w:hAnsi="宋体" w:eastAsia="仿宋_GB2312" w:cs="宋体"/>
          <w:b/>
          <w:kern w:val="0"/>
          <w:sz w:val="44"/>
          <w:szCs w:val="44"/>
        </w:rPr>
      </w:pPr>
    </w:p>
    <w:p>
      <w:pPr>
        <w:widowControl/>
        <w:ind w:firstLine="640" w:firstLineChars="200"/>
        <w:jc w:val="center"/>
        <w:rPr>
          <w:rFonts w:hint="eastAsia" w:ascii="黑体" w:hAnsi="宋体" w:eastAsia="黑体" w:cs="宋体"/>
          <w:kern w:val="0"/>
          <w:sz w:val="32"/>
          <w:szCs w:val="32"/>
        </w:rPr>
      </w:pPr>
      <w:r>
        <w:rPr>
          <w:rFonts w:hint="eastAsia" w:ascii="黑体" w:hAnsi="宋体" w:eastAsia="黑体" w:cs="宋体"/>
          <w:kern w:val="0"/>
          <w:sz w:val="32"/>
          <w:szCs w:val="32"/>
        </w:rPr>
        <w:t>一、考核要求</w:t>
      </w:r>
    </w:p>
    <w:p>
      <w:pPr>
        <w:pStyle w:val="9"/>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通过本课程的学习，使学生全面系统地掌握《西方经济学》的基本概念和基本理论；通过学习，要求学生认识并把握西方经济学的基本理论框架和分析逻辑；理解并弄清西方经济学的基本概念；熟悉并掌握图形分析、实例分析以及简单的数学模型分析等基本分析方法和技巧；学会运用所学习的经济学分析工具分析和解决现实经济问题；了解市场经济运行的一般原理和政府对国民经济进行宏观调控的依据与方法、手段；帮助学生利用所学到的经济学知识解决真实世界中所遇到的各种复杂问题，并做出正确选择；同时为其它学科的学习奠定最基本的理论基础和分析问题的方法。</w:t>
      </w:r>
    </w:p>
    <w:p>
      <w:pPr>
        <w:widowControl/>
        <w:ind w:firstLine="640" w:firstLineChars="200"/>
        <w:jc w:val="center"/>
        <w:rPr>
          <w:rFonts w:hint="eastAsia" w:ascii="黑体" w:hAnsi="宋体" w:eastAsia="黑体" w:cs="宋体"/>
          <w:kern w:val="0"/>
          <w:sz w:val="32"/>
          <w:szCs w:val="32"/>
        </w:rPr>
      </w:pPr>
      <w:r>
        <w:rPr>
          <w:rFonts w:hint="eastAsia" w:ascii="黑体" w:hAnsi="宋体" w:eastAsia="黑体" w:cs="宋体"/>
          <w:kern w:val="0"/>
          <w:sz w:val="32"/>
          <w:szCs w:val="32"/>
        </w:rPr>
        <w:t>二、考核评价目标</w:t>
      </w:r>
    </w:p>
    <w:p>
      <w:pPr>
        <w:pStyle w:val="9"/>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1、根据教学大纲的内容、规定的教材和必读的参考书进行命题。</w:t>
      </w:r>
    </w:p>
    <w:p>
      <w:pPr>
        <w:pStyle w:val="9"/>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2、本课程试卷中，考核不同能力层次的试题出分数比例大概如下：识记，占35%；领会占30%；应用，占35%。</w:t>
      </w:r>
    </w:p>
    <w:p>
      <w:pPr>
        <w:pStyle w:val="9"/>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3、考试采用的题型有：选择题、名词解释、简答、计算题、作图分析、论述六种题型。</w:t>
      </w:r>
    </w:p>
    <w:p>
      <w:pPr>
        <w:widowControl/>
        <w:ind w:firstLine="640" w:firstLineChars="200"/>
        <w:jc w:val="center"/>
        <w:rPr>
          <w:rFonts w:hint="eastAsia" w:ascii="黑体" w:hAnsi="宋体" w:eastAsia="黑体" w:cs="宋体"/>
          <w:kern w:val="0"/>
          <w:sz w:val="32"/>
          <w:szCs w:val="32"/>
        </w:rPr>
      </w:pPr>
      <w:r>
        <w:rPr>
          <w:rFonts w:hint="eastAsia" w:ascii="黑体" w:hAnsi="宋体" w:eastAsia="黑体" w:cs="宋体"/>
          <w:kern w:val="0"/>
          <w:sz w:val="32"/>
          <w:szCs w:val="32"/>
        </w:rPr>
        <w:t>三、考核内容</w:t>
      </w:r>
    </w:p>
    <w:p>
      <w:pPr>
        <w:pStyle w:val="9"/>
        <w:spacing w:before="0" w:beforeAutospacing="0" w:after="0" w:afterAutospacing="0"/>
        <w:ind w:firstLine="420" w:firstLineChars="200"/>
        <w:jc w:val="both"/>
        <w:rPr>
          <w:rFonts w:hint="eastAsia" w:ascii="楷体_GB2312" w:eastAsia="楷体_GB2312"/>
          <w:sz w:val="21"/>
          <w:szCs w:val="21"/>
        </w:rPr>
      </w:pPr>
      <w:r>
        <w:rPr>
          <w:rFonts w:ascii="楷体_GB2312" w:eastAsia="楷体_GB2312"/>
          <w:sz w:val="21"/>
          <w:szCs w:val="21"/>
        </w:rPr>
        <w:t>《西方经济学》是一门以市场经济为制度背景，</w:t>
      </w:r>
      <w:r>
        <w:rPr>
          <w:rFonts w:hint="eastAsia" w:ascii="楷体_GB2312" w:eastAsia="楷体_GB2312"/>
          <w:sz w:val="21"/>
          <w:szCs w:val="21"/>
        </w:rPr>
        <w:t>研究稀缺资源的配置与利用，在有限资源的各种可供利用组合中，进行选择的科学；</w:t>
      </w:r>
      <w:r>
        <w:rPr>
          <w:rFonts w:ascii="楷体_GB2312" w:eastAsia="楷体_GB2312"/>
          <w:sz w:val="21"/>
          <w:szCs w:val="21"/>
        </w:rPr>
        <w:t>并在此基础上研究宏观经济和微观经济管理方法的学科。它是国家教育部财经类专业的核心课程之一。《西方经济学》包括微观经济学和宏观经济学两部分。微观经济学是以单个经济单位的经济行为为研究对象，分析在市场机制作用下的资源配置问题。其主要内容包括：供求理论、消费者行为理论、生产理论、成本理论、市场结构理论、生产要素价格决定和收入分配理论、博弈论与微观经济政策等。宏观经济学以整个国民经济活动为研究对象，分析资源利用问题的。其主要内容包括：国民收入核算理论、国民收入决定理论、产品市场和货币市场的均衡、财政政策与货币政策、总需求和总供给模型，失业和通货膨胀理论及经济增长理论。</w:t>
      </w:r>
      <w:r>
        <w:rPr>
          <w:rFonts w:hint="eastAsia" w:ascii="楷体_GB2312" w:eastAsia="楷体_GB2312"/>
          <w:sz w:val="21"/>
          <w:szCs w:val="21"/>
        </w:rPr>
        <w:t>具体包括:</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第</w:t>
      </w:r>
      <w:r>
        <w:rPr>
          <w:rFonts w:hint="eastAsia" w:ascii="楷体_GB2312" w:hAnsi="宋体" w:eastAsia="楷体_GB2312" w:cs="宋体"/>
          <w:kern w:val="0"/>
          <w:szCs w:val="21"/>
        </w:rPr>
        <w:t>一</w:t>
      </w:r>
      <w:r>
        <w:rPr>
          <w:rFonts w:ascii="楷体_GB2312" w:hAnsi="宋体" w:eastAsia="楷体_GB2312" w:cs="宋体"/>
          <w:kern w:val="0"/>
          <w:szCs w:val="21"/>
        </w:rPr>
        <w:t>章</w:t>
      </w:r>
      <w:r>
        <w:rPr>
          <w:rFonts w:hint="eastAsia" w:ascii="楷体_GB2312" w:hAnsi="宋体" w:eastAsia="楷体_GB2312" w:cs="宋体"/>
          <w:kern w:val="0"/>
          <w:szCs w:val="21"/>
        </w:rPr>
        <w:t xml:space="preserve">  </w:t>
      </w:r>
      <w:r>
        <w:rPr>
          <w:rFonts w:ascii="楷体_GB2312" w:hAnsi="宋体" w:eastAsia="楷体_GB2312" w:cs="宋体"/>
          <w:kern w:val="0"/>
          <w:szCs w:val="21"/>
        </w:rPr>
        <w:t>引论</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第一节</w:t>
      </w:r>
      <w:r>
        <w:rPr>
          <w:rFonts w:hint="eastAsia" w:ascii="楷体_GB2312" w:hAnsi="宋体" w:eastAsia="楷体_GB2312" w:cs="宋体"/>
          <w:kern w:val="0"/>
          <w:szCs w:val="21"/>
        </w:rPr>
        <w:t xml:space="preserve">  </w:t>
      </w:r>
      <w:r>
        <w:rPr>
          <w:rFonts w:ascii="楷体_GB2312" w:hAnsi="宋体" w:eastAsia="楷体_GB2312" w:cs="宋体"/>
          <w:kern w:val="0"/>
          <w:szCs w:val="21"/>
        </w:rPr>
        <w:t>什么是西方经济学</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w:t>
      </w:r>
      <w:r>
        <w:rPr>
          <w:rFonts w:ascii="楷体_GB2312" w:hAnsi="宋体" w:eastAsia="楷体_GB2312" w:cs="宋体"/>
          <w:kern w:val="0"/>
          <w:szCs w:val="21"/>
        </w:rPr>
        <w:t>现代西方经济学的由来和演变</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第三节 </w:t>
      </w:r>
      <w:r>
        <w:rPr>
          <w:rFonts w:hint="eastAsia" w:ascii="楷体_GB2312" w:hAnsi="宋体" w:eastAsia="楷体_GB2312" w:cs="宋体"/>
          <w:kern w:val="0"/>
          <w:szCs w:val="21"/>
        </w:rPr>
        <w:t xml:space="preserve"> 正确认识和对待西方经济学</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有关学习西方经济学的几点建议</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第二章 </w:t>
      </w:r>
      <w:r>
        <w:rPr>
          <w:rFonts w:hint="eastAsia" w:ascii="楷体_GB2312" w:hAnsi="宋体" w:eastAsia="楷体_GB2312" w:cs="宋体"/>
          <w:kern w:val="0"/>
          <w:szCs w:val="21"/>
        </w:rPr>
        <w:t xml:space="preserve"> 需求、供给和均衡价格</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rPr>
        <w:t>微观经济学</w:t>
      </w:r>
      <w:r>
        <w:rPr>
          <w:rFonts w:ascii="楷体_GB2312" w:hAnsi="宋体" w:eastAsia="楷体_GB2312" w:cs="宋体"/>
          <w:kern w:val="0"/>
          <w:szCs w:val="21"/>
        </w:rPr>
        <w:t>的特点</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w:t>
      </w:r>
      <w:r>
        <w:rPr>
          <w:rFonts w:ascii="楷体_GB2312" w:hAnsi="宋体" w:eastAsia="楷体_GB2312" w:cs="宋体"/>
          <w:kern w:val="0"/>
          <w:szCs w:val="21"/>
        </w:rPr>
        <w:t>需求</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第三节 </w:t>
      </w:r>
      <w:r>
        <w:rPr>
          <w:rFonts w:hint="eastAsia" w:ascii="楷体_GB2312" w:hAnsi="宋体" w:eastAsia="楷体_GB2312" w:cs="宋体"/>
          <w:kern w:val="0"/>
          <w:szCs w:val="21"/>
        </w:rPr>
        <w:t xml:space="preserve"> </w:t>
      </w:r>
      <w:r>
        <w:rPr>
          <w:rFonts w:ascii="楷体_GB2312" w:hAnsi="宋体" w:eastAsia="楷体_GB2312" w:cs="宋体"/>
          <w:kern w:val="0"/>
          <w:szCs w:val="21"/>
        </w:rPr>
        <w:t>供给</w:t>
      </w:r>
    </w:p>
    <w:p>
      <w:pPr>
        <w:adjustRightInd w:val="0"/>
        <w:snapToGrid w:val="0"/>
        <w:ind w:firstLine="315" w:firstLineChars="150"/>
        <w:rPr>
          <w:rFonts w:hint="eastAsia" w:ascii="楷体_GB2312" w:hAnsi="宋体" w:eastAsia="楷体_GB2312" w:cs="宋体"/>
          <w:kern w:val="0"/>
          <w:szCs w:val="21"/>
        </w:rPr>
      </w:pP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均衡价格</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需求弹性和供给弹性</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第六节 </w:t>
      </w:r>
      <w:r>
        <w:rPr>
          <w:rFonts w:hint="eastAsia" w:ascii="楷体_GB2312" w:hAnsi="宋体" w:eastAsia="楷体_GB2312" w:cs="宋体"/>
          <w:kern w:val="0"/>
          <w:szCs w:val="21"/>
        </w:rPr>
        <w:t xml:space="preserve"> 运用需求、供给和均衡价格的事例</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第三章 </w:t>
      </w:r>
      <w:r>
        <w:rPr>
          <w:rFonts w:hint="eastAsia" w:ascii="楷体_GB2312" w:hAnsi="宋体" w:eastAsia="楷体_GB2312" w:cs="宋体"/>
          <w:kern w:val="0"/>
          <w:szCs w:val="21"/>
        </w:rPr>
        <w:t xml:space="preserve"> 消费者选择</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szCs w:val="21"/>
        </w:rPr>
        <w:t>效用论概述</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w:t>
      </w:r>
      <w:r>
        <w:rPr>
          <w:rFonts w:ascii="楷体_GB2312" w:hAnsi="宋体" w:eastAsia="楷体_GB2312" w:cs="宋体"/>
          <w:kern w:val="0"/>
          <w:szCs w:val="21"/>
        </w:rPr>
        <w:t>无差异曲线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第三节 </w:t>
      </w:r>
      <w:r>
        <w:rPr>
          <w:rFonts w:hint="eastAsia" w:ascii="楷体_GB2312" w:hAnsi="宋体" w:eastAsia="楷体_GB2312" w:cs="宋体"/>
          <w:kern w:val="0"/>
          <w:szCs w:val="21"/>
        </w:rPr>
        <w:t xml:space="preserve"> 效用最大化与消费者选择</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价格变化和收入变化对消费者均衡的影响</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替代效应和收入效应</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第六节 </w:t>
      </w:r>
      <w:r>
        <w:rPr>
          <w:rFonts w:hint="eastAsia" w:ascii="楷体_GB2312" w:hAnsi="宋体" w:eastAsia="楷体_GB2312" w:cs="宋体"/>
          <w:kern w:val="0"/>
          <w:szCs w:val="21"/>
        </w:rPr>
        <w:t xml:space="preserve"> 市场需求曲线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第七节 </w:t>
      </w:r>
      <w:r>
        <w:rPr>
          <w:rFonts w:hint="eastAsia" w:ascii="楷体_GB2312" w:hAnsi="宋体" w:eastAsia="楷体_GB2312" w:cs="宋体"/>
          <w:kern w:val="0"/>
          <w:szCs w:val="21"/>
        </w:rPr>
        <w:t xml:space="preserve"> 不确定性和选择</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第四章 </w:t>
      </w:r>
      <w:r>
        <w:rPr>
          <w:rFonts w:hint="eastAsia" w:ascii="楷体_GB2312" w:hAnsi="宋体" w:eastAsia="楷体_GB2312" w:cs="宋体"/>
          <w:kern w:val="0"/>
          <w:szCs w:val="21"/>
        </w:rPr>
        <w:t xml:space="preserve"> </w:t>
      </w:r>
      <w:r>
        <w:rPr>
          <w:rFonts w:ascii="楷体_GB2312" w:hAnsi="宋体" w:eastAsia="楷体_GB2312" w:cs="宋体"/>
          <w:kern w:val="0"/>
          <w:szCs w:val="21"/>
        </w:rPr>
        <w:t>生产</w:t>
      </w:r>
      <w:r>
        <w:rPr>
          <w:rFonts w:hint="eastAsia" w:ascii="楷体_GB2312" w:hAnsi="宋体" w:eastAsia="楷体_GB2312" w:cs="宋体"/>
          <w:kern w:val="0"/>
          <w:szCs w:val="21"/>
        </w:rPr>
        <w:t>技术</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szCs w:val="21"/>
        </w:rPr>
        <w:t>厂商</w:t>
      </w:r>
      <w:r>
        <w:rPr>
          <w:rFonts w:hint="eastAsia" w:ascii="楷体_GB2312" w:hAnsi="宋体" w:eastAsia="楷体_GB2312" w:cs="宋体"/>
          <w:kern w:val="0"/>
          <w:szCs w:val="21"/>
        </w:rPr>
        <w:t>和生产的基本概念</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第二节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w:t>
      </w:r>
      <w:r>
        <w:rPr>
          <w:rFonts w:hint="eastAsia" w:ascii="楷体_GB2312" w:hAnsi="宋体" w:eastAsia="楷体_GB2312" w:cs="宋体"/>
          <w:kern w:val="0"/>
          <w:szCs w:val="21"/>
        </w:rPr>
        <w:t>短期生产函数</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第三节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w:t>
      </w:r>
      <w:r>
        <w:rPr>
          <w:rFonts w:hint="eastAsia" w:ascii="楷体_GB2312" w:hAnsi="宋体" w:eastAsia="楷体_GB2312" w:cs="宋体"/>
          <w:kern w:val="0"/>
          <w:szCs w:val="21"/>
        </w:rPr>
        <w:t>长期生产函数</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第五章</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成本</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szCs w:val="21"/>
        </w:rPr>
        <w:t>成本的</w:t>
      </w:r>
      <w:r>
        <w:rPr>
          <w:rFonts w:hint="eastAsia" w:ascii="楷体_GB2312" w:hAnsi="宋体" w:eastAsia="楷体_GB2312" w:cs="宋体"/>
          <w:kern w:val="0"/>
          <w:szCs w:val="21"/>
        </w:rPr>
        <w:t>基本</w:t>
      </w:r>
      <w:r>
        <w:rPr>
          <w:rFonts w:ascii="楷体_GB2312" w:hAnsi="宋体" w:eastAsia="楷体_GB2312" w:cs="宋体"/>
          <w:kern w:val="0"/>
          <w:szCs w:val="21"/>
        </w:rPr>
        <w:t>概念</w:t>
      </w:r>
    </w:p>
    <w:p>
      <w:pPr>
        <w:tabs>
          <w:tab w:val="left" w:pos="900"/>
        </w:tabs>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成本最小化</w:t>
      </w:r>
    </w:p>
    <w:p>
      <w:pPr>
        <w:tabs>
          <w:tab w:val="left" w:pos="900"/>
        </w:tabs>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第三节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短期成本曲线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长期</w:t>
      </w:r>
      <w:r>
        <w:rPr>
          <w:rFonts w:ascii="楷体_GB2312" w:hAnsi="宋体" w:eastAsia="楷体_GB2312" w:cs="宋体"/>
          <w:kern w:val="0"/>
          <w:szCs w:val="21"/>
        </w:rPr>
        <w:t>成本曲线</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第六章 </w:t>
      </w:r>
      <w:r>
        <w:rPr>
          <w:rFonts w:hint="eastAsia" w:ascii="楷体_GB2312" w:hAnsi="宋体" w:eastAsia="楷体_GB2312" w:cs="宋体"/>
          <w:kern w:val="0"/>
          <w:szCs w:val="21"/>
        </w:rPr>
        <w:t xml:space="preserve"> </w:t>
      </w:r>
      <w:r>
        <w:rPr>
          <w:rFonts w:ascii="楷体_GB2312" w:hAnsi="宋体" w:eastAsia="楷体_GB2312" w:cs="宋体"/>
          <w:kern w:val="0"/>
          <w:szCs w:val="21"/>
        </w:rPr>
        <w:t>完全竞争市场</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厂商和市场的类型</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利润最大化</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完全竞争厂商的短期均衡和短期供给曲线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完全竞争行业的短期供给曲线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完全竞争厂商的长期均衡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第六节  完全竞争行业的长期供给曲线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第七节  完全竞争市场的短期均衡和长期均衡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第八节  完全竞争市场的福利</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第七章 </w:t>
      </w:r>
      <w:r>
        <w:rPr>
          <w:rFonts w:hint="eastAsia" w:ascii="楷体_GB2312" w:hAnsi="宋体" w:eastAsia="楷体_GB2312" w:cs="宋体"/>
          <w:kern w:val="0"/>
          <w:szCs w:val="21"/>
        </w:rPr>
        <w:t xml:space="preserve"> </w:t>
      </w:r>
      <w:r>
        <w:rPr>
          <w:rFonts w:ascii="楷体_GB2312" w:hAnsi="宋体" w:eastAsia="楷体_GB2312" w:cs="宋体"/>
          <w:kern w:val="0"/>
          <w:szCs w:val="21"/>
        </w:rPr>
        <w:t>不完全竞争市场</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垄断</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垄断竞争</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寡头</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不同市场的比较</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第八章 </w:t>
      </w:r>
      <w:r>
        <w:rPr>
          <w:rFonts w:hint="eastAsia" w:ascii="楷体_GB2312" w:hAnsi="宋体" w:eastAsia="楷体_GB2312" w:cs="宋体"/>
          <w:kern w:val="0"/>
          <w:szCs w:val="21"/>
        </w:rPr>
        <w:t xml:space="preserve"> 生产要素价格的决定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完全竞争厂商使用生产要素的原则</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完全竞争厂商对生产要素的需求曲线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从厂商的需求曲线到市场的需求曲线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对供给方面的概述</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劳动供给曲线和工资率的决定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第六节  土地的供给曲线和地租的决定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第七节  资本的供给曲线和利息的决定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第八节  洛伦兹曲线和基尼系数</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第九章</w:t>
      </w:r>
      <w:r>
        <w:rPr>
          <w:rFonts w:hint="eastAsia" w:ascii="楷体_GB2312" w:hAnsi="宋体" w:eastAsia="楷体_GB2312" w:cs="宋体"/>
          <w:kern w:val="0"/>
          <w:szCs w:val="21"/>
        </w:rPr>
        <w:t xml:space="preserve">  一般均衡论和福利经济学</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一般均衡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经济效率</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交换的帕累托最优条件</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生产的帕累托最优条件</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交换和生产的帕累托最优条件</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第六节  完全竞争和帕累托最优状态</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第七节  社会福利函数</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第八节  效率与公平</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第十章 </w:t>
      </w:r>
      <w:r>
        <w:rPr>
          <w:rFonts w:hint="eastAsia" w:ascii="楷体_GB2312" w:hAnsi="宋体" w:eastAsia="楷体_GB2312" w:cs="宋体"/>
          <w:kern w:val="0"/>
          <w:szCs w:val="21"/>
        </w:rPr>
        <w:t xml:space="preserve"> 博弈论初步</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博弈论和策略行为</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完全信息静态博弈：纯策略均衡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完全信息静态博弈：混合策略均衡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完全信息动态博弈</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第十一章 </w:t>
      </w:r>
      <w:r>
        <w:rPr>
          <w:rFonts w:hint="eastAsia" w:ascii="楷体_GB2312" w:hAnsi="宋体" w:eastAsia="楷体_GB2312" w:cs="宋体"/>
          <w:kern w:val="0"/>
          <w:szCs w:val="21"/>
        </w:rPr>
        <w:t xml:space="preserve"> </w:t>
      </w:r>
      <w:r>
        <w:rPr>
          <w:rFonts w:ascii="楷体_GB2312" w:hAnsi="宋体" w:eastAsia="楷体_GB2312" w:cs="宋体"/>
          <w:kern w:val="0"/>
          <w:szCs w:val="21"/>
        </w:rPr>
        <w:t>市场失灵和微观经济政策</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不完全竞争</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外部影响</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公共物品和公共资源</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信息的不完全和不对称</w:t>
      </w:r>
    </w:p>
    <w:p>
      <w:pPr>
        <w:adjustRightInd w:val="0"/>
        <w:snapToGrid w:val="0"/>
        <w:ind w:left="210" w:hanging="210" w:hangingChars="100"/>
        <w:rPr>
          <w:rFonts w:ascii="楷体_GB2312" w:hAnsi="宋体" w:eastAsia="楷体_GB2312" w:cs="宋体"/>
          <w:kern w:val="0"/>
          <w:szCs w:val="21"/>
        </w:rPr>
      </w:pPr>
      <w:r>
        <w:rPr>
          <w:rFonts w:hint="eastAsia" w:ascii="楷体_GB2312" w:hAnsi="宋体" w:eastAsia="楷体_GB2312" w:cs="宋体"/>
          <w:kern w:val="0"/>
          <w:szCs w:val="21"/>
        </w:rPr>
        <w:t xml:space="preserve">第十二章 </w:t>
      </w:r>
      <w:r>
        <w:rPr>
          <w:rFonts w:ascii="楷体_GB2312" w:hAnsi="宋体" w:eastAsia="楷体_GB2312" w:cs="宋体"/>
          <w:kern w:val="0"/>
          <w:szCs w:val="21"/>
        </w:rPr>
        <w:t xml:space="preserve"> </w:t>
      </w:r>
      <w:r>
        <w:rPr>
          <w:rFonts w:hint="eastAsia" w:ascii="楷体_GB2312" w:hAnsi="宋体" w:eastAsia="楷体_GB2312" w:cs="宋体"/>
          <w:kern w:val="0"/>
          <w:szCs w:val="21"/>
        </w:rPr>
        <w:t>宏观经济的基本指标及其衡量</w:t>
      </w:r>
    </w:p>
    <w:p>
      <w:pPr>
        <w:adjustRightInd w:val="0"/>
        <w:snapToGrid w:val="0"/>
        <w:ind w:left="210" w:hanging="210" w:hangingChars="100"/>
        <w:rPr>
          <w:rFonts w:hint="eastAsia" w:ascii="楷体_GB2312" w:hAnsi="宋体" w:eastAsia="楷体_GB2312" w:cs="宋体"/>
          <w:kern w:val="0"/>
          <w:szCs w:val="21"/>
        </w:rPr>
      </w:pPr>
      <w:r>
        <w:rPr>
          <w:rFonts w:hint="eastAsia" w:ascii="楷体_GB2312" w:hAnsi="宋体" w:eastAsia="楷体_GB2312" w:cs="宋体"/>
          <w:kern w:val="0"/>
          <w:szCs w:val="21"/>
        </w:rPr>
        <w:t xml:space="preserve">  第一节 </w:t>
      </w:r>
      <w:r>
        <w:rPr>
          <w:rFonts w:ascii="楷体_GB2312" w:hAnsi="宋体" w:eastAsia="楷体_GB2312" w:cs="宋体"/>
          <w:kern w:val="0"/>
          <w:szCs w:val="21"/>
        </w:rPr>
        <w:t xml:space="preserve"> </w:t>
      </w:r>
      <w:r>
        <w:rPr>
          <w:rFonts w:hint="eastAsia" w:ascii="楷体_GB2312" w:hAnsi="宋体" w:eastAsia="楷体_GB2312" w:cs="宋体"/>
          <w:kern w:val="0"/>
          <w:szCs w:val="21"/>
        </w:rPr>
        <w:t>宏观经济学的特点</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第二节 </w:t>
      </w:r>
      <w:r>
        <w:rPr>
          <w:rFonts w:ascii="楷体_GB2312" w:hAnsi="宋体" w:eastAsia="楷体_GB2312" w:cs="宋体"/>
          <w:kern w:val="0"/>
          <w:szCs w:val="21"/>
        </w:rPr>
        <w:t xml:space="preserve"> </w:t>
      </w:r>
      <w:r>
        <w:rPr>
          <w:rFonts w:hint="eastAsia" w:ascii="楷体_GB2312" w:hAnsi="宋体" w:eastAsia="楷体_GB2312" w:cs="宋体"/>
          <w:kern w:val="0"/>
          <w:szCs w:val="21"/>
        </w:rPr>
        <w:t>国内生产总值及其核算方法</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第三节 </w:t>
      </w:r>
      <w:r>
        <w:rPr>
          <w:rFonts w:ascii="楷体_GB2312" w:hAnsi="宋体" w:eastAsia="楷体_GB2312" w:cs="宋体"/>
          <w:kern w:val="0"/>
          <w:szCs w:val="21"/>
        </w:rPr>
        <w:t xml:space="preserve"> </w:t>
      </w:r>
      <w:r>
        <w:rPr>
          <w:rFonts w:hint="eastAsia" w:ascii="楷体_GB2312" w:hAnsi="宋体" w:eastAsia="楷体_GB2312" w:cs="宋体"/>
          <w:kern w:val="0"/>
          <w:szCs w:val="21"/>
        </w:rPr>
        <w:t>国民收入的其他衡量指标</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第四节 </w:t>
      </w:r>
      <w:r>
        <w:rPr>
          <w:rFonts w:ascii="楷体_GB2312" w:hAnsi="宋体" w:eastAsia="楷体_GB2312" w:cs="宋体"/>
          <w:kern w:val="0"/>
          <w:szCs w:val="21"/>
        </w:rPr>
        <w:t xml:space="preserve"> </w:t>
      </w:r>
      <w:r>
        <w:rPr>
          <w:rFonts w:hint="eastAsia" w:ascii="楷体_GB2312" w:hAnsi="宋体" w:eastAsia="楷体_GB2312" w:cs="宋体"/>
          <w:kern w:val="0"/>
          <w:szCs w:val="21"/>
        </w:rPr>
        <w:t>国民收入的基本公式</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第六节 </w:t>
      </w:r>
      <w:r>
        <w:rPr>
          <w:rFonts w:ascii="楷体_GB2312" w:hAnsi="宋体" w:eastAsia="楷体_GB2312" w:cs="宋体"/>
          <w:kern w:val="0"/>
          <w:szCs w:val="21"/>
        </w:rPr>
        <w:t xml:space="preserve"> </w:t>
      </w:r>
      <w:r>
        <w:rPr>
          <w:rFonts w:hint="eastAsia" w:ascii="楷体_GB2312" w:hAnsi="宋体" w:eastAsia="楷体_GB2312" w:cs="宋体"/>
          <w:kern w:val="0"/>
          <w:szCs w:val="21"/>
        </w:rPr>
        <w:t>名义GDP和实际GDP</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第七节 </w:t>
      </w:r>
      <w:r>
        <w:rPr>
          <w:rFonts w:ascii="楷体_GB2312" w:hAnsi="宋体" w:eastAsia="楷体_GB2312" w:cs="宋体"/>
          <w:kern w:val="0"/>
          <w:szCs w:val="21"/>
        </w:rPr>
        <w:t xml:space="preserve"> </w:t>
      </w:r>
      <w:r>
        <w:rPr>
          <w:rFonts w:hint="eastAsia" w:ascii="楷体_GB2312" w:hAnsi="宋体" w:eastAsia="楷体_GB2312" w:cs="宋体"/>
          <w:kern w:val="0"/>
          <w:szCs w:val="21"/>
        </w:rPr>
        <w:t>失业和物价水平的衡量</w:t>
      </w:r>
    </w:p>
    <w:p>
      <w:pPr>
        <w:adjustRightInd w:val="0"/>
        <w:snapToGrid w:val="0"/>
        <w:ind w:left="210" w:hanging="210" w:hangingChars="100"/>
        <w:rPr>
          <w:rFonts w:hint="eastAsia" w:ascii="楷体_GB2312" w:hAnsi="宋体" w:eastAsia="楷体_GB2312" w:cs="宋体"/>
          <w:kern w:val="0"/>
          <w:szCs w:val="21"/>
        </w:rPr>
      </w:pPr>
      <w:r>
        <w:rPr>
          <w:rFonts w:hint="eastAsia" w:ascii="楷体_GB2312" w:hAnsi="宋体" w:eastAsia="楷体_GB2312" w:cs="宋体"/>
          <w:kern w:val="0"/>
          <w:szCs w:val="21"/>
        </w:rPr>
        <w:t xml:space="preserve">第十三章 </w:t>
      </w:r>
      <w:r>
        <w:rPr>
          <w:rFonts w:ascii="楷体_GB2312" w:hAnsi="宋体" w:eastAsia="楷体_GB2312" w:cs="宋体"/>
          <w:kern w:val="0"/>
          <w:szCs w:val="21"/>
        </w:rPr>
        <w:t xml:space="preserve"> </w:t>
      </w:r>
      <w:r>
        <w:rPr>
          <w:rFonts w:hint="eastAsia" w:ascii="楷体_GB2312" w:hAnsi="宋体" w:eastAsia="楷体_GB2312" w:cs="宋体"/>
          <w:kern w:val="0"/>
          <w:szCs w:val="21"/>
        </w:rPr>
        <w:t>国民收入的决定：收入-支出模型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第一节 </w:t>
      </w:r>
      <w:r>
        <w:rPr>
          <w:rFonts w:ascii="楷体_GB2312" w:hAnsi="宋体" w:eastAsia="楷体_GB2312" w:cs="宋体"/>
          <w:kern w:val="0"/>
          <w:szCs w:val="21"/>
        </w:rPr>
        <w:t xml:space="preserve"> </w:t>
      </w:r>
      <w:r>
        <w:rPr>
          <w:rFonts w:hint="eastAsia" w:ascii="楷体_GB2312" w:hAnsi="宋体" w:eastAsia="楷体_GB2312" w:cs="宋体"/>
          <w:kern w:val="0"/>
          <w:szCs w:val="21"/>
        </w:rPr>
        <w:t>均衡产出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第二节 </w:t>
      </w:r>
      <w:r>
        <w:rPr>
          <w:rFonts w:ascii="楷体_GB2312" w:hAnsi="宋体" w:eastAsia="楷体_GB2312" w:cs="宋体"/>
          <w:kern w:val="0"/>
          <w:szCs w:val="21"/>
        </w:rPr>
        <w:t xml:space="preserve"> </w:t>
      </w:r>
      <w:r>
        <w:rPr>
          <w:rFonts w:hint="eastAsia" w:ascii="楷体_GB2312" w:hAnsi="宋体" w:eastAsia="楷体_GB2312" w:cs="宋体"/>
          <w:kern w:val="0"/>
          <w:szCs w:val="21"/>
        </w:rPr>
        <w:t>凯恩斯的消费理论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第三节 </w:t>
      </w:r>
      <w:r>
        <w:rPr>
          <w:rFonts w:ascii="楷体_GB2312" w:hAnsi="宋体" w:eastAsia="楷体_GB2312" w:cs="宋体"/>
          <w:kern w:val="0"/>
          <w:szCs w:val="21"/>
        </w:rPr>
        <w:t xml:space="preserve"> </w:t>
      </w:r>
      <w:r>
        <w:rPr>
          <w:rFonts w:hint="eastAsia" w:ascii="楷体_GB2312" w:hAnsi="宋体" w:eastAsia="楷体_GB2312" w:cs="宋体"/>
          <w:kern w:val="0"/>
          <w:szCs w:val="21"/>
        </w:rPr>
        <w:t>两部门经济中国民收入的决定及乘数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第四节 </w:t>
      </w:r>
      <w:r>
        <w:rPr>
          <w:rFonts w:ascii="楷体_GB2312" w:hAnsi="宋体" w:eastAsia="楷体_GB2312" w:cs="宋体"/>
          <w:kern w:val="0"/>
          <w:szCs w:val="21"/>
        </w:rPr>
        <w:t xml:space="preserve"> </w:t>
      </w:r>
      <w:r>
        <w:rPr>
          <w:rFonts w:hint="eastAsia" w:ascii="楷体_GB2312" w:hAnsi="宋体" w:eastAsia="楷体_GB2312" w:cs="宋体"/>
          <w:kern w:val="0"/>
          <w:szCs w:val="21"/>
        </w:rPr>
        <w:t>三部分经济中国民收入的决定及乘数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第五节 </w:t>
      </w:r>
      <w:r>
        <w:rPr>
          <w:rFonts w:ascii="楷体_GB2312" w:hAnsi="宋体" w:eastAsia="楷体_GB2312" w:cs="宋体"/>
          <w:kern w:val="0"/>
          <w:szCs w:val="21"/>
        </w:rPr>
        <w:t xml:space="preserve"> </w:t>
      </w:r>
      <w:r>
        <w:rPr>
          <w:rFonts w:hint="eastAsia" w:ascii="楷体_GB2312" w:hAnsi="宋体" w:eastAsia="楷体_GB2312" w:cs="宋体"/>
          <w:kern w:val="0"/>
          <w:szCs w:val="21"/>
        </w:rPr>
        <w:t>潜在国民收入与缺口</w:t>
      </w:r>
    </w:p>
    <w:p>
      <w:pPr>
        <w:adjustRightInd w:val="0"/>
        <w:snapToGrid w:val="0"/>
        <w:ind w:left="210" w:hanging="210" w:hangingChars="100"/>
        <w:rPr>
          <w:rFonts w:hint="eastAsia" w:ascii="楷体_GB2312" w:hAnsi="宋体" w:eastAsia="楷体_GB2312" w:cs="宋体"/>
          <w:kern w:val="0"/>
          <w:szCs w:val="21"/>
        </w:rPr>
      </w:pPr>
      <w:r>
        <w:rPr>
          <w:rFonts w:hint="eastAsia" w:ascii="楷体_GB2312" w:hAnsi="宋体" w:eastAsia="楷体_GB2312" w:cs="宋体"/>
          <w:kern w:val="0"/>
          <w:szCs w:val="21"/>
        </w:rPr>
        <w:t xml:space="preserve">第十四章 </w:t>
      </w:r>
      <w:r>
        <w:rPr>
          <w:rFonts w:ascii="楷体_GB2312" w:hAnsi="宋体" w:eastAsia="楷体_GB2312" w:cs="宋体"/>
          <w:kern w:val="0"/>
          <w:szCs w:val="21"/>
        </w:rPr>
        <w:t xml:space="preserve"> </w:t>
      </w:r>
      <w:r>
        <w:rPr>
          <w:rFonts w:hint="eastAsia" w:ascii="楷体_GB2312" w:hAnsi="宋体" w:eastAsia="楷体_GB2312" w:cs="宋体"/>
          <w:kern w:val="0"/>
          <w:szCs w:val="21"/>
        </w:rPr>
        <w:t>国民收入的决定：I</w:t>
      </w:r>
      <w:r>
        <w:rPr>
          <w:rFonts w:ascii="楷体_GB2312" w:hAnsi="宋体" w:eastAsia="楷体_GB2312" w:cs="宋体"/>
          <w:kern w:val="0"/>
          <w:szCs w:val="21"/>
        </w:rPr>
        <w:t>S</w:t>
      </w:r>
      <w:r>
        <w:rPr>
          <w:rFonts w:hint="eastAsia" w:ascii="楷体_GB2312" w:hAnsi="宋体" w:eastAsia="楷体_GB2312" w:cs="宋体"/>
          <w:kern w:val="0"/>
          <w:szCs w:val="21"/>
        </w:rPr>
        <w:t>-</w:t>
      </w:r>
      <w:r>
        <w:rPr>
          <w:rFonts w:ascii="楷体_GB2312" w:hAnsi="宋体" w:eastAsia="楷体_GB2312" w:cs="宋体"/>
          <w:kern w:val="0"/>
          <w:szCs w:val="21"/>
        </w:rPr>
        <w:t>LM</w:t>
      </w:r>
      <w:r>
        <w:rPr>
          <w:rFonts w:hint="eastAsia" w:ascii="楷体_GB2312" w:hAnsi="宋体" w:eastAsia="楷体_GB2312" w:cs="宋体"/>
          <w:kern w:val="0"/>
          <w:szCs w:val="21"/>
        </w:rPr>
        <w:t>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第一节 </w:t>
      </w:r>
      <w:r>
        <w:rPr>
          <w:rFonts w:ascii="楷体_GB2312" w:hAnsi="宋体" w:eastAsia="楷体_GB2312" w:cs="宋体"/>
          <w:kern w:val="0"/>
          <w:szCs w:val="21"/>
        </w:rPr>
        <w:t xml:space="preserve"> </w:t>
      </w:r>
      <w:r>
        <w:rPr>
          <w:rFonts w:hint="eastAsia" w:ascii="楷体_GB2312" w:hAnsi="宋体" w:eastAsia="楷体_GB2312" w:cs="宋体"/>
          <w:kern w:val="0"/>
          <w:szCs w:val="21"/>
        </w:rPr>
        <w:t>投资的决定</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第二节 </w:t>
      </w:r>
      <w:r>
        <w:rPr>
          <w:rFonts w:ascii="楷体_GB2312" w:hAnsi="宋体" w:eastAsia="楷体_GB2312" w:cs="宋体"/>
          <w:kern w:val="0"/>
          <w:szCs w:val="21"/>
        </w:rPr>
        <w:t xml:space="preserve"> </w:t>
      </w:r>
      <w:r>
        <w:rPr>
          <w:rFonts w:hint="eastAsia" w:ascii="楷体_GB2312" w:hAnsi="宋体" w:eastAsia="楷体_GB2312" w:cs="宋体"/>
          <w:kern w:val="0"/>
          <w:szCs w:val="21"/>
        </w:rPr>
        <w:t>IS曲线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第三节 </w:t>
      </w:r>
      <w:r>
        <w:rPr>
          <w:rFonts w:ascii="楷体_GB2312" w:hAnsi="宋体" w:eastAsia="楷体_GB2312" w:cs="宋体"/>
          <w:kern w:val="0"/>
          <w:szCs w:val="21"/>
        </w:rPr>
        <w:t xml:space="preserve"> </w:t>
      </w:r>
      <w:r>
        <w:rPr>
          <w:rFonts w:hint="eastAsia" w:ascii="楷体_GB2312" w:hAnsi="宋体" w:eastAsia="楷体_GB2312" w:cs="宋体"/>
          <w:kern w:val="0"/>
          <w:szCs w:val="21"/>
        </w:rPr>
        <w:t>利率的决定</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第四节 </w:t>
      </w:r>
      <w:r>
        <w:rPr>
          <w:rFonts w:ascii="楷体_GB2312" w:hAnsi="宋体" w:eastAsia="楷体_GB2312" w:cs="宋体"/>
          <w:kern w:val="0"/>
          <w:szCs w:val="21"/>
        </w:rPr>
        <w:t xml:space="preserve"> </w:t>
      </w:r>
      <w:r>
        <w:rPr>
          <w:rFonts w:hint="eastAsia" w:ascii="楷体_GB2312" w:hAnsi="宋体" w:eastAsia="楷体_GB2312" w:cs="宋体"/>
          <w:kern w:val="0"/>
          <w:szCs w:val="21"/>
        </w:rPr>
        <w:t>LM曲线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第五节 </w:t>
      </w:r>
      <w:r>
        <w:rPr>
          <w:rFonts w:ascii="楷体_GB2312" w:hAnsi="宋体" w:eastAsia="楷体_GB2312" w:cs="宋体"/>
          <w:kern w:val="0"/>
          <w:szCs w:val="21"/>
        </w:rPr>
        <w:t xml:space="preserve"> </w:t>
      </w:r>
      <w:r>
        <w:rPr>
          <w:rFonts w:hint="eastAsia" w:ascii="楷体_GB2312" w:hAnsi="宋体" w:eastAsia="楷体_GB2312" w:cs="宋体"/>
          <w:kern w:val="0"/>
          <w:szCs w:val="21"/>
        </w:rPr>
        <w:t>IS-LM分析</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第六节 凯恩斯的基本理论框架</w:t>
      </w:r>
    </w:p>
    <w:p>
      <w:pPr>
        <w:adjustRightInd w:val="0"/>
        <w:snapToGrid w:val="0"/>
        <w:ind w:left="210" w:hanging="210" w:hangingChars="100"/>
        <w:rPr>
          <w:rFonts w:hint="eastAsia" w:ascii="楷体_GB2312" w:hAnsi="宋体" w:eastAsia="楷体_GB2312" w:cs="宋体"/>
          <w:kern w:val="0"/>
          <w:szCs w:val="21"/>
        </w:rPr>
      </w:pPr>
      <w:r>
        <w:rPr>
          <w:rFonts w:hint="eastAsia" w:ascii="楷体_GB2312" w:hAnsi="宋体" w:eastAsia="楷体_GB2312" w:cs="宋体"/>
          <w:kern w:val="0"/>
          <w:szCs w:val="21"/>
        </w:rPr>
        <w:t xml:space="preserve">第十五章 </w:t>
      </w:r>
      <w:r>
        <w:rPr>
          <w:rFonts w:ascii="楷体_GB2312" w:hAnsi="宋体" w:eastAsia="楷体_GB2312" w:cs="宋体"/>
          <w:kern w:val="0"/>
          <w:szCs w:val="21"/>
        </w:rPr>
        <w:t xml:space="preserve"> </w:t>
      </w:r>
      <w:r>
        <w:rPr>
          <w:rFonts w:hint="eastAsia" w:ascii="楷体_GB2312" w:hAnsi="宋体" w:eastAsia="楷体_GB2312" w:cs="宋体"/>
          <w:kern w:val="0"/>
          <w:szCs w:val="21"/>
        </w:rPr>
        <w:t>国民收入的决定</w:t>
      </w:r>
      <w:r>
        <w:rPr>
          <w:rFonts w:ascii="楷体_GB2312" w:hAnsi="宋体" w:eastAsia="楷体_GB2312" w:cs="宋体"/>
          <w:kern w:val="0"/>
          <w:szCs w:val="21"/>
        </w:rPr>
        <w:t>:AD-AS</w:t>
      </w:r>
      <w:r>
        <w:rPr>
          <w:rFonts w:hint="eastAsia" w:ascii="楷体_GB2312" w:hAnsi="宋体" w:eastAsia="楷体_GB2312" w:cs="宋体"/>
          <w:kern w:val="0"/>
          <w:szCs w:val="21"/>
        </w:rPr>
        <w:t>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第一节 </w:t>
      </w:r>
      <w:r>
        <w:rPr>
          <w:rFonts w:ascii="楷体_GB2312" w:hAnsi="宋体" w:eastAsia="楷体_GB2312" w:cs="宋体"/>
          <w:kern w:val="0"/>
          <w:szCs w:val="21"/>
        </w:rPr>
        <w:t xml:space="preserve"> </w:t>
      </w:r>
      <w:r>
        <w:rPr>
          <w:rFonts w:hint="eastAsia" w:ascii="楷体_GB2312" w:hAnsi="宋体" w:eastAsia="楷体_GB2312" w:cs="宋体"/>
          <w:kern w:val="0"/>
          <w:szCs w:val="21"/>
        </w:rPr>
        <w:t>A</w:t>
      </w:r>
      <w:r>
        <w:rPr>
          <w:rFonts w:ascii="楷体_GB2312" w:hAnsi="宋体" w:eastAsia="楷体_GB2312" w:cs="宋体"/>
          <w:kern w:val="0"/>
          <w:szCs w:val="21"/>
        </w:rPr>
        <w:t>D</w:t>
      </w:r>
      <w:r>
        <w:rPr>
          <w:rFonts w:hint="eastAsia" w:ascii="楷体_GB2312" w:hAnsi="宋体" w:eastAsia="楷体_GB2312" w:cs="宋体"/>
          <w:kern w:val="0"/>
          <w:szCs w:val="21"/>
        </w:rPr>
        <w:t>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第二节 </w:t>
      </w:r>
      <w:r>
        <w:rPr>
          <w:rFonts w:ascii="楷体_GB2312" w:hAnsi="宋体" w:eastAsia="楷体_GB2312" w:cs="宋体"/>
          <w:kern w:val="0"/>
          <w:szCs w:val="21"/>
        </w:rPr>
        <w:t xml:space="preserve"> </w:t>
      </w:r>
      <w:r>
        <w:rPr>
          <w:rFonts w:hint="eastAsia" w:ascii="楷体_GB2312" w:hAnsi="宋体" w:eastAsia="楷体_GB2312" w:cs="宋体"/>
          <w:kern w:val="0"/>
          <w:szCs w:val="21"/>
        </w:rPr>
        <w:t>总供给的一般说明</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第三节 </w:t>
      </w:r>
      <w:r>
        <w:rPr>
          <w:rFonts w:ascii="楷体_GB2312" w:hAnsi="宋体" w:eastAsia="楷体_GB2312" w:cs="宋体"/>
          <w:kern w:val="0"/>
          <w:szCs w:val="21"/>
        </w:rPr>
        <w:t xml:space="preserve"> </w:t>
      </w:r>
      <w:r>
        <w:rPr>
          <w:rFonts w:hint="eastAsia" w:ascii="楷体_GB2312" w:hAnsi="宋体" w:eastAsia="楷体_GB2312" w:cs="宋体"/>
          <w:kern w:val="0"/>
          <w:szCs w:val="21"/>
        </w:rPr>
        <w:t>A</w:t>
      </w:r>
      <w:r>
        <w:rPr>
          <w:rFonts w:ascii="楷体_GB2312" w:hAnsi="宋体" w:eastAsia="楷体_GB2312" w:cs="宋体"/>
          <w:kern w:val="0"/>
          <w:szCs w:val="21"/>
        </w:rPr>
        <w:t>S</w:t>
      </w:r>
      <w:r>
        <w:rPr>
          <w:rFonts w:hint="eastAsia" w:ascii="楷体_GB2312" w:hAnsi="宋体" w:eastAsia="楷体_GB2312" w:cs="宋体"/>
          <w:kern w:val="0"/>
          <w:szCs w:val="21"/>
        </w:rPr>
        <w:t>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第四节 </w:t>
      </w:r>
      <w:r>
        <w:rPr>
          <w:rFonts w:ascii="楷体_GB2312" w:hAnsi="宋体" w:eastAsia="楷体_GB2312" w:cs="宋体"/>
          <w:kern w:val="0"/>
          <w:szCs w:val="21"/>
        </w:rPr>
        <w:t xml:space="preserve"> </w:t>
      </w:r>
      <w:r>
        <w:rPr>
          <w:rFonts w:hint="eastAsia" w:ascii="楷体_GB2312" w:hAnsi="宋体" w:eastAsia="楷体_GB2312" w:cs="宋体"/>
          <w:kern w:val="0"/>
          <w:szCs w:val="21"/>
        </w:rPr>
        <w:t>模型的结构和应用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第五节 </w:t>
      </w:r>
      <w:r>
        <w:rPr>
          <w:rFonts w:ascii="楷体_GB2312" w:hAnsi="宋体" w:eastAsia="楷体_GB2312" w:cs="宋体"/>
          <w:kern w:val="0"/>
          <w:szCs w:val="21"/>
        </w:rPr>
        <w:t xml:space="preserve"> </w:t>
      </w:r>
      <w:r>
        <w:rPr>
          <w:rFonts w:hint="eastAsia" w:ascii="楷体_GB2312" w:hAnsi="宋体" w:eastAsia="楷体_GB2312" w:cs="宋体"/>
          <w:kern w:val="0"/>
          <w:szCs w:val="21"/>
        </w:rPr>
        <w:t>考虑时间因素的A</w:t>
      </w:r>
      <w:r>
        <w:rPr>
          <w:rFonts w:ascii="楷体_GB2312" w:hAnsi="宋体" w:eastAsia="楷体_GB2312" w:cs="宋体"/>
          <w:kern w:val="0"/>
          <w:szCs w:val="21"/>
        </w:rPr>
        <w:t>D-AS</w:t>
      </w:r>
      <w:r>
        <w:rPr>
          <w:rFonts w:hint="eastAsia" w:ascii="楷体_GB2312" w:hAnsi="宋体" w:eastAsia="楷体_GB2312" w:cs="宋体"/>
          <w:kern w:val="0"/>
          <w:szCs w:val="21"/>
        </w:rPr>
        <w:t>模型</w:t>
      </w:r>
    </w:p>
    <w:p>
      <w:pPr>
        <w:adjustRightInd w:val="0"/>
        <w:snapToGrid w:val="0"/>
        <w:ind w:left="210" w:hanging="210" w:hangingChars="100"/>
        <w:rPr>
          <w:rFonts w:hint="eastAsia" w:ascii="楷体_GB2312" w:hAnsi="宋体" w:eastAsia="楷体_GB2312" w:cs="宋体"/>
          <w:kern w:val="0"/>
          <w:szCs w:val="21"/>
        </w:rPr>
      </w:pPr>
      <w:r>
        <w:rPr>
          <w:rFonts w:hint="eastAsia" w:ascii="楷体_GB2312" w:hAnsi="宋体" w:eastAsia="楷体_GB2312" w:cs="宋体"/>
          <w:kern w:val="0"/>
          <w:szCs w:val="21"/>
        </w:rPr>
        <w:t xml:space="preserve">第十六章 </w:t>
      </w:r>
      <w:r>
        <w:rPr>
          <w:rFonts w:ascii="楷体_GB2312" w:hAnsi="宋体" w:eastAsia="楷体_GB2312" w:cs="宋体"/>
          <w:kern w:val="0"/>
          <w:szCs w:val="21"/>
        </w:rPr>
        <w:t xml:space="preserve"> </w:t>
      </w:r>
      <w:r>
        <w:rPr>
          <w:rFonts w:hint="eastAsia" w:ascii="楷体_GB2312" w:hAnsi="宋体" w:eastAsia="楷体_GB2312" w:cs="宋体"/>
          <w:kern w:val="0"/>
          <w:szCs w:val="21"/>
        </w:rPr>
        <w:t>失业与通货膨胀</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第一节 </w:t>
      </w:r>
      <w:r>
        <w:rPr>
          <w:rFonts w:ascii="楷体_GB2312" w:hAnsi="宋体" w:eastAsia="楷体_GB2312" w:cs="宋体"/>
          <w:kern w:val="0"/>
          <w:szCs w:val="21"/>
        </w:rPr>
        <w:t xml:space="preserve"> </w:t>
      </w:r>
      <w:r>
        <w:rPr>
          <w:rFonts w:hint="eastAsia" w:ascii="楷体_GB2312" w:hAnsi="宋体" w:eastAsia="楷体_GB2312" w:cs="宋体"/>
          <w:kern w:val="0"/>
          <w:szCs w:val="21"/>
        </w:rPr>
        <w:t>失业的描述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第二节 </w:t>
      </w:r>
      <w:r>
        <w:rPr>
          <w:rFonts w:ascii="楷体_GB2312" w:hAnsi="宋体" w:eastAsia="楷体_GB2312" w:cs="宋体"/>
          <w:kern w:val="0"/>
          <w:szCs w:val="21"/>
        </w:rPr>
        <w:t xml:space="preserve"> </w:t>
      </w:r>
      <w:r>
        <w:rPr>
          <w:rFonts w:hint="eastAsia" w:ascii="楷体_GB2312" w:hAnsi="宋体" w:eastAsia="楷体_GB2312" w:cs="宋体"/>
          <w:kern w:val="0"/>
          <w:szCs w:val="21"/>
        </w:rPr>
        <w:t>失业的原因</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第三节 </w:t>
      </w:r>
      <w:r>
        <w:rPr>
          <w:rFonts w:ascii="楷体_GB2312" w:hAnsi="宋体" w:eastAsia="楷体_GB2312" w:cs="宋体"/>
          <w:kern w:val="0"/>
          <w:szCs w:val="21"/>
        </w:rPr>
        <w:t xml:space="preserve"> </w:t>
      </w:r>
      <w:r>
        <w:rPr>
          <w:rFonts w:hint="eastAsia" w:ascii="楷体_GB2312" w:hAnsi="宋体" w:eastAsia="楷体_GB2312" w:cs="宋体"/>
          <w:kern w:val="0"/>
          <w:szCs w:val="21"/>
        </w:rPr>
        <w:t>失业的影响与奥肯定律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第四节 </w:t>
      </w:r>
      <w:r>
        <w:rPr>
          <w:rFonts w:ascii="楷体_GB2312" w:hAnsi="宋体" w:eastAsia="楷体_GB2312" w:cs="宋体"/>
          <w:kern w:val="0"/>
          <w:szCs w:val="21"/>
        </w:rPr>
        <w:t xml:space="preserve"> </w:t>
      </w:r>
      <w:r>
        <w:rPr>
          <w:rFonts w:hint="eastAsia" w:ascii="楷体_GB2312" w:hAnsi="宋体" w:eastAsia="楷体_GB2312" w:cs="宋体"/>
          <w:kern w:val="0"/>
          <w:szCs w:val="21"/>
        </w:rPr>
        <w:t>通货膨胀的描述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第五节 </w:t>
      </w:r>
      <w:r>
        <w:rPr>
          <w:rFonts w:ascii="楷体_GB2312" w:hAnsi="宋体" w:eastAsia="楷体_GB2312" w:cs="宋体"/>
          <w:kern w:val="0"/>
          <w:szCs w:val="21"/>
        </w:rPr>
        <w:t xml:space="preserve"> </w:t>
      </w:r>
      <w:r>
        <w:rPr>
          <w:rFonts w:hint="eastAsia" w:ascii="楷体_GB2312" w:hAnsi="宋体" w:eastAsia="楷体_GB2312" w:cs="宋体"/>
          <w:kern w:val="0"/>
          <w:szCs w:val="21"/>
        </w:rPr>
        <w:t>通货膨胀的原因</w:t>
      </w:r>
    </w:p>
    <w:p>
      <w:pPr>
        <w:adjustRightInd w:val="0"/>
        <w:snapToGrid w:val="0"/>
        <w:ind w:left="210" w:hanging="210" w:hangingChars="100"/>
        <w:rPr>
          <w:rFonts w:hint="eastAsia" w:ascii="楷体_GB2312" w:hAnsi="宋体" w:eastAsia="楷体_GB2312" w:cs="宋体"/>
          <w:kern w:val="0"/>
          <w:szCs w:val="21"/>
        </w:rPr>
      </w:pPr>
      <w:r>
        <w:rPr>
          <w:rFonts w:hint="eastAsia" w:ascii="楷体_GB2312" w:hAnsi="宋体" w:eastAsia="楷体_GB2312" w:cs="宋体"/>
          <w:kern w:val="0"/>
          <w:szCs w:val="21"/>
        </w:rPr>
        <w:t xml:space="preserve">第十七章 </w:t>
      </w:r>
      <w:r>
        <w:rPr>
          <w:rFonts w:ascii="楷体_GB2312" w:hAnsi="宋体" w:eastAsia="楷体_GB2312" w:cs="宋体"/>
          <w:kern w:val="0"/>
          <w:szCs w:val="21"/>
        </w:rPr>
        <w:t xml:space="preserve"> </w:t>
      </w:r>
      <w:r>
        <w:rPr>
          <w:rFonts w:hint="eastAsia" w:ascii="楷体_GB2312" w:hAnsi="宋体" w:eastAsia="楷体_GB2312" w:cs="宋体"/>
          <w:kern w:val="0"/>
          <w:szCs w:val="21"/>
        </w:rPr>
        <w:t>宏观经济政策</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第一节 </w:t>
      </w:r>
      <w:r>
        <w:rPr>
          <w:rFonts w:ascii="楷体_GB2312" w:hAnsi="宋体" w:eastAsia="楷体_GB2312" w:cs="宋体"/>
          <w:kern w:val="0"/>
          <w:szCs w:val="21"/>
        </w:rPr>
        <w:t xml:space="preserve"> </w:t>
      </w:r>
      <w:r>
        <w:rPr>
          <w:rFonts w:hint="eastAsia" w:ascii="楷体_GB2312" w:hAnsi="宋体" w:eastAsia="楷体_GB2312" w:cs="宋体"/>
          <w:kern w:val="0"/>
          <w:szCs w:val="21"/>
        </w:rPr>
        <w:t>宏观经济政策目标以及经济政策影响</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第二节 </w:t>
      </w:r>
      <w:r>
        <w:rPr>
          <w:rFonts w:ascii="楷体_GB2312" w:hAnsi="宋体" w:eastAsia="楷体_GB2312" w:cs="宋体"/>
          <w:kern w:val="0"/>
          <w:szCs w:val="21"/>
        </w:rPr>
        <w:t xml:space="preserve"> </w:t>
      </w:r>
      <w:r>
        <w:rPr>
          <w:rFonts w:hint="eastAsia" w:ascii="楷体_GB2312" w:hAnsi="宋体" w:eastAsia="楷体_GB2312" w:cs="宋体"/>
          <w:kern w:val="0"/>
          <w:szCs w:val="21"/>
        </w:rPr>
        <w:t>财政政策及其效果</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第三节 </w:t>
      </w:r>
      <w:r>
        <w:rPr>
          <w:rFonts w:ascii="楷体_GB2312" w:hAnsi="宋体" w:eastAsia="楷体_GB2312" w:cs="宋体"/>
          <w:kern w:val="0"/>
          <w:szCs w:val="21"/>
        </w:rPr>
        <w:t xml:space="preserve"> </w:t>
      </w:r>
      <w:r>
        <w:rPr>
          <w:rFonts w:hint="eastAsia" w:ascii="楷体_GB2312" w:hAnsi="宋体" w:eastAsia="楷体_GB2312" w:cs="宋体"/>
          <w:kern w:val="0"/>
          <w:szCs w:val="21"/>
        </w:rPr>
        <w:t>货币政策及其效果</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第四节 </w:t>
      </w:r>
      <w:r>
        <w:rPr>
          <w:rFonts w:ascii="楷体_GB2312" w:hAnsi="宋体" w:eastAsia="楷体_GB2312" w:cs="宋体"/>
          <w:kern w:val="0"/>
          <w:szCs w:val="21"/>
        </w:rPr>
        <w:t xml:space="preserve"> </w:t>
      </w:r>
      <w:r>
        <w:rPr>
          <w:rFonts w:hint="eastAsia" w:ascii="楷体_GB2312" w:hAnsi="宋体" w:eastAsia="楷体_GB2312" w:cs="宋体"/>
          <w:kern w:val="0"/>
          <w:szCs w:val="21"/>
        </w:rPr>
        <w:t>两种政策的混合使用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第五节 </w:t>
      </w:r>
      <w:r>
        <w:rPr>
          <w:rFonts w:ascii="楷体_GB2312" w:hAnsi="宋体" w:eastAsia="楷体_GB2312" w:cs="宋体"/>
          <w:kern w:val="0"/>
          <w:szCs w:val="21"/>
        </w:rPr>
        <w:t xml:space="preserve"> </w:t>
      </w:r>
      <w:r>
        <w:rPr>
          <w:rFonts w:hint="eastAsia" w:ascii="楷体_GB2312" w:hAnsi="宋体" w:eastAsia="楷体_GB2312" w:cs="宋体"/>
          <w:kern w:val="0"/>
          <w:szCs w:val="21"/>
        </w:rPr>
        <w:t>博弈论在宏观经济政策中的应用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第六节 </w:t>
      </w:r>
      <w:r>
        <w:rPr>
          <w:rFonts w:ascii="楷体_GB2312" w:hAnsi="宋体" w:eastAsia="楷体_GB2312" w:cs="宋体"/>
          <w:kern w:val="0"/>
          <w:szCs w:val="21"/>
        </w:rPr>
        <w:t xml:space="preserve"> </w:t>
      </w:r>
      <w:r>
        <w:rPr>
          <w:rFonts w:hint="eastAsia" w:ascii="楷体_GB2312" w:hAnsi="宋体" w:eastAsia="楷体_GB2312" w:cs="宋体"/>
          <w:kern w:val="0"/>
          <w:szCs w:val="21"/>
        </w:rPr>
        <w:t>关于总需求管理政策的争论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第七节 </w:t>
      </w:r>
      <w:r>
        <w:rPr>
          <w:rFonts w:ascii="楷体_GB2312" w:hAnsi="宋体" w:eastAsia="楷体_GB2312" w:cs="宋体"/>
          <w:kern w:val="0"/>
          <w:szCs w:val="21"/>
        </w:rPr>
        <w:t xml:space="preserve"> </w:t>
      </w:r>
      <w:r>
        <w:rPr>
          <w:rFonts w:hint="eastAsia" w:ascii="楷体_GB2312" w:hAnsi="宋体" w:eastAsia="楷体_GB2312" w:cs="宋体"/>
          <w:kern w:val="0"/>
          <w:szCs w:val="21"/>
        </w:rPr>
        <w:t>供给管理政策</w:t>
      </w:r>
    </w:p>
    <w:p>
      <w:pPr>
        <w:adjustRightInd w:val="0"/>
        <w:snapToGrid w:val="0"/>
        <w:ind w:left="210" w:hanging="210" w:hangingChars="100"/>
        <w:rPr>
          <w:rFonts w:hint="eastAsia" w:ascii="楷体_GB2312" w:hAnsi="宋体" w:eastAsia="楷体_GB2312" w:cs="宋体"/>
          <w:kern w:val="0"/>
          <w:szCs w:val="21"/>
        </w:rPr>
      </w:pPr>
      <w:r>
        <w:rPr>
          <w:rFonts w:hint="eastAsia" w:ascii="楷体_GB2312" w:hAnsi="宋体" w:eastAsia="楷体_GB2312" w:cs="宋体"/>
          <w:kern w:val="0"/>
          <w:szCs w:val="21"/>
        </w:rPr>
        <w:t xml:space="preserve">第十八章 </w:t>
      </w:r>
      <w:r>
        <w:rPr>
          <w:rFonts w:ascii="楷体_GB2312" w:hAnsi="宋体" w:eastAsia="楷体_GB2312" w:cs="宋体"/>
          <w:kern w:val="0"/>
          <w:szCs w:val="21"/>
        </w:rPr>
        <w:t xml:space="preserve"> </w:t>
      </w:r>
      <w:r>
        <w:rPr>
          <w:rFonts w:hint="eastAsia" w:ascii="楷体_GB2312" w:hAnsi="宋体" w:eastAsia="楷体_GB2312" w:cs="宋体"/>
          <w:kern w:val="0"/>
          <w:szCs w:val="21"/>
        </w:rPr>
        <w:t>蒙代尔-弗莱明模型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第一节 </w:t>
      </w:r>
      <w:r>
        <w:rPr>
          <w:rFonts w:ascii="楷体_GB2312" w:hAnsi="宋体" w:eastAsia="楷体_GB2312" w:cs="宋体"/>
          <w:kern w:val="0"/>
          <w:szCs w:val="21"/>
        </w:rPr>
        <w:t xml:space="preserve"> </w:t>
      </w:r>
      <w:r>
        <w:rPr>
          <w:rFonts w:hint="eastAsia" w:ascii="楷体_GB2312" w:hAnsi="宋体" w:eastAsia="楷体_GB2312" w:cs="宋体"/>
          <w:kern w:val="0"/>
          <w:szCs w:val="21"/>
        </w:rPr>
        <w:t>预备知识：汇率、净出口和资本净流出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第二节 </w:t>
      </w:r>
      <w:r>
        <w:rPr>
          <w:rFonts w:ascii="楷体_GB2312" w:hAnsi="宋体" w:eastAsia="楷体_GB2312" w:cs="宋体"/>
          <w:kern w:val="0"/>
          <w:szCs w:val="21"/>
        </w:rPr>
        <w:t xml:space="preserve"> </w:t>
      </w:r>
      <w:r>
        <w:rPr>
          <w:rFonts w:hint="eastAsia" w:ascii="楷体_GB2312" w:hAnsi="宋体" w:eastAsia="楷体_GB2312" w:cs="宋体"/>
          <w:kern w:val="0"/>
          <w:szCs w:val="21"/>
        </w:rPr>
        <w:t>模型的构造</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第三节 </w:t>
      </w:r>
      <w:r>
        <w:rPr>
          <w:rFonts w:ascii="楷体_GB2312" w:hAnsi="宋体" w:eastAsia="楷体_GB2312" w:cs="宋体"/>
          <w:kern w:val="0"/>
          <w:szCs w:val="21"/>
        </w:rPr>
        <w:t xml:space="preserve"> </w:t>
      </w:r>
      <w:r>
        <w:rPr>
          <w:rFonts w:hint="eastAsia" w:ascii="楷体_GB2312" w:hAnsi="宋体" w:eastAsia="楷体_GB2312" w:cs="宋体"/>
          <w:kern w:val="0"/>
          <w:szCs w:val="21"/>
        </w:rPr>
        <w:t>模型的应用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第四节 </w:t>
      </w:r>
      <w:r>
        <w:rPr>
          <w:rFonts w:ascii="楷体_GB2312" w:hAnsi="宋体" w:eastAsia="楷体_GB2312" w:cs="宋体"/>
          <w:kern w:val="0"/>
          <w:szCs w:val="21"/>
        </w:rPr>
        <w:t xml:space="preserve"> </w:t>
      </w:r>
      <w:r>
        <w:rPr>
          <w:rFonts w:hint="eastAsia" w:ascii="楷体_GB2312" w:hAnsi="宋体" w:eastAsia="楷体_GB2312" w:cs="宋体"/>
          <w:kern w:val="0"/>
          <w:szCs w:val="21"/>
        </w:rPr>
        <w:t>模型的拓展</w:t>
      </w:r>
    </w:p>
    <w:p>
      <w:pPr>
        <w:adjustRightInd w:val="0"/>
        <w:snapToGrid w:val="0"/>
        <w:ind w:left="210" w:hanging="210" w:hangingChars="100"/>
        <w:rPr>
          <w:rFonts w:ascii="楷体_GB2312" w:hAnsi="宋体" w:eastAsia="楷体_GB2312" w:cs="宋体"/>
          <w:kern w:val="0"/>
          <w:szCs w:val="21"/>
        </w:rPr>
      </w:pPr>
      <w:r>
        <w:rPr>
          <w:rFonts w:hint="eastAsia" w:ascii="楷体_GB2312" w:hAnsi="宋体" w:eastAsia="楷体_GB2312" w:cs="宋体"/>
          <w:kern w:val="0"/>
          <w:szCs w:val="21"/>
        </w:rPr>
        <w:t xml:space="preserve">第十九章 </w:t>
      </w:r>
      <w:r>
        <w:rPr>
          <w:rFonts w:ascii="楷体_GB2312" w:hAnsi="宋体" w:eastAsia="楷体_GB2312" w:cs="宋体"/>
          <w:kern w:val="0"/>
          <w:szCs w:val="21"/>
        </w:rPr>
        <w:t xml:space="preserve"> </w:t>
      </w:r>
      <w:r>
        <w:rPr>
          <w:rFonts w:hint="eastAsia" w:ascii="楷体_GB2312" w:hAnsi="宋体" w:eastAsia="楷体_GB2312" w:cs="宋体"/>
          <w:kern w:val="0"/>
          <w:szCs w:val="21"/>
        </w:rPr>
        <w:t>经济增长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第一节 </w:t>
      </w:r>
      <w:r>
        <w:rPr>
          <w:rFonts w:ascii="楷体_GB2312" w:hAnsi="宋体" w:eastAsia="楷体_GB2312" w:cs="宋体"/>
          <w:kern w:val="0"/>
          <w:szCs w:val="21"/>
        </w:rPr>
        <w:t xml:space="preserve"> </w:t>
      </w:r>
      <w:r>
        <w:rPr>
          <w:rFonts w:hint="eastAsia" w:ascii="楷体_GB2312" w:hAnsi="宋体" w:eastAsia="楷体_GB2312" w:cs="宋体"/>
          <w:kern w:val="0"/>
          <w:szCs w:val="21"/>
        </w:rPr>
        <w:t>国民收入长期趋势和波动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第二节 </w:t>
      </w:r>
      <w:r>
        <w:rPr>
          <w:rFonts w:ascii="楷体_GB2312" w:hAnsi="宋体" w:eastAsia="楷体_GB2312" w:cs="宋体"/>
          <w:kern w:val="0"/>
          <w:szCs w:val="21"/>
        </w:rPr>
        <w:t xml:space="preserve"> </w:t>
      </w:r>
      <w:r>
        <w:rPr>
          <w:rFonts w:hint="eastAsia" w:ascii="楷体_GB2312" w:hAnsi="宋体" w:eastAsia="楷体_GB2312" w:cs="宋体"/>
          <w:kern w:val="0"/>
          <w:szCs w:val="21"/>
        </w:rPr>
        <w:t>经济增长的描述和事实</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第三节 </w:t>
      </w:r>
      <w:r>
        <w:rPr>
          <w:rFonts w:ascii="楷体_GB2312" w:hAnsi="宋体" w:eastAsia="楷体_GB2312" w:cs="宋体"/>
          <w:kern w:val="0"/>
          <w:szCs w:val="21"/>
        </w:rPr>
        <w:t xml:space="preserve"> </w:t>
      </w:r>
      <w:r>
        <w:rPr>
          <w:rFonts w:hint="eastAsia" w:ascii="楷体_GB2312" w:hAnsi="宋体" w:eastAsia="楷体_GB2312" w:cs="宋体"/>
          <w:kern w:val="0"/>
          <w:szCs w:val="21"/>
        </w:rPr>
        <w:t>经济增长的决定因素</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第四节 </w:t>
      </w:r>
      <w:r>
        <w:rPr>
          <w:rFonts w:ascii="楷体_GB2312" w:hAnsi="宋体" w:eastAsia="楷体_GB2312" w:cs="宋体"/>
          <w:kern w:val="0"/>
          <w:szCs w:val="21"/>
        </w:rPr>
        <w:t xml:space="preserve"> </w:t>
      </w:r>
      <w:r>
        <w:rPr>
          <w:rFonts w:hint="eastAsia" w:ascii="楷体_GB2312" w:hAnsi="宋体" w:eastAsia="楷体_GB2312" w:cs="宋体"/>
          <w:kern w:val="0"/>
          <w:szCs w:val="21"/>
        </w:rPr>
        <w:t>构建和分析新古典增长模型</w:t>
      </w:r>
      <w:r>
        <w:rPr>
          <w:rFonts w:hint="eastAsia" w:ascii="楷体_GB2312" w:hAnsi="宋体" w:eastAsia="楷体_GB2312" w:cs="宋体"/>
          <w:kern w:val="0"/>
          <w:szCs w:val="21"/>
        </w:rPr>
        <w:br w:type="textWrapping"/>
      </w:r>
      <w:bookmarkStart w:id="0" w:name="_Hlk50579649"/>
      <w:r>
        <w:rPr>
          <w:rFonts w:hint="eastAsia" w:ascii="楷体_GB2312" w:hAnsi="宋体" w:eastAsia="楷体_GB2312" w:cs="宋体"/>
          <w:kern w:val="0"/>
          <w:szCs w:val="21"/>
        </w:rPr>
        <w:t xml:space="preserve">第五节 </w:t>
      </w:r>
      <w:r>
        <w:rPr>
          <w:rFonts w:ascii="楷体_GB2312" w:hAnsi="宋体" w:eastAsia="楷体_GB2312" w:cs="宋体"/>
          <w:kern w:val="0"/>
          <w:szCs w:val="21"/>
        </w:rPr>
        <w:t xml:space="preserve"> </w:t>
      </w:r>
      <w:r>
        <w:rPr>
          <w:rFonts w:hint="eastAsia" w:ascii="楷体_GB2312" w:hAnsi="宋体" w:eastAsia="楷体_GB2312" w:cs="宋体"/>
          <w:kern w:val="0"/>
          <w:szCs w:val="21"/>
        </w:rPr>
        <w:t>应用新古典增长模型</w:t>
      </w:r>
      <w:bookmarkEnd w:id="0"/>
    </w:p>
    <w:p>
      <w:pPr>
        <w:adjustRightInd w:val="0"/>
        <w:snapToGrid w:val="0"/>
        <w:ind w:left="210" w:leftChars="100"/>
        <w:rPr>
          <w:rFonts w:ascii="楷体_GB2312" w:hAnsi="宋体" w:eastAsia="楷体_GB2312" w:cs="宋体"/>
          <w:kern w:val="0"/>
          <w:szCs w:val="21"/>
        </w:rPr>
      </w:pPr>
      <w:r>
        <w:rPr>
          <w:rFonts w:hint="eastAsia" w:ascii="楷体_GB2312" w:hAnsi="宋体" w:eastAsia="楷体_GB2312" w:cs="宋体"/>
          <w:kern w:val="0"/>
          <w:szCs w:val="21"/>
        </w:rPr>
        <w:t xml:space="preserve">第六节 </w:t>
      </w:r>
      <w:r>
        <w:rPr>
          <w:rFonts w:ascii="楷体_GB2312" w:hAnsi="宋体" w:eastAsia="楷体_GB2312" w:cs="宋体"/>
          <w:kern w:val="0"/>
          <w:szCs w:val="21"/>
        </w:rPr>
        <w:t xml:space="preserve"> </w:t>
      </w:r>
      <w:r>
        <w:rPr>
          <w:rFonts w:hint="eastAsia" w:ascii="楷体_GB2312" w:hAnsi="宋体" w:eastAsia="楷体_GB2312" w:cs="宋体"/>
          <w:kern w:val="0"/>
          <w:szCs w:val="21"/>
        </w:rPr>
        <w:t>内生增长理论</w:t>
      </w:r>
    </w:p>
    <w:p>
      <w:pPr>
        <w:adjustRightInd w:val="0"/>
        <w:snapToGrid w:val="0"/>
        <w:ind w:left="210" w:leftChars="100"/>
        <w:rPr>
          <w:rFonts w:hint="eastAsia" w:ascii="楷体_GB2312" w:hAnsi="宋体" w:eastAsia="楷体_GB2312" w:cs="宋体"/>
          <w:kern w:val="0"/>
          <w:szCs w:val="21"/>
        </w:rPr>
      </w:pPr>
      <w:r>
        <w:rPr>
          <w:rFonts w:hint="eastAsia" w:ascii="楷体_GB2312" w:hAnsi="宋体" w:eastAsia="楷体_GB2312" w:cs="宋体"/>
          <w:kern w:val="0"/>
          <w:szCs w:val="21"/>
        </w:rPr>
        <w:t xml:space="preserve">第七节 </w:t>
      </w:r>
      <w:r>
        <w:rPr>
          <w:rFonts w:ascii="楷体_GB2312" w:hAnsi="宋体" w:eastAsia="楷体_GB2312" w:cs="宋体"/>
          <w:kern w:val="0"/>
          <w:szCs w:val="21"/>
        </w:rPr>
        <w:t xml:space="preserve"> </w:t>
      </w:r>
      <w:r>
        <w:rPr>
          <w:rFonts w:hint="eastAsia" w:ascii="楷体_GB2312" w:hAnsi="宋体" w:eastAsia="楷体_GB2312" w:cs="宋体"/>
          <w:kern w:val="0"/>
          <w:szCs w:val="21"/>
        </w:rPr>
        <w:t>促进经济增长的政策</w:t>
      </w:r>
    </w:p>
    <w:p>
      <w:pPr>
        <w:adjustRightInd w:val="0"/>
        <w:snapToGrid w:val="0"/>
        <w:rPr>
          <w:rFonts w:hint="eastAsia" w:ascii="楷体_GB2312" w:hAnsi="宋体" w:eastAsia="楷体_GB2312" w:cs="宋体"/>
          <w:kern w:val="0"/>
          <w:szCs w:val="21"/>
        </w:rPr>
      </w:pPr>
      <w:r>
        <w:rPr>
          <w:rFonts w:hint="eastAsia" w:ascii="楷体_GB2312" w:hAnsi="宋体" w:eastAsia="楷体_GB2312" w:cs="宋体"/>
          <w:kern w:val="0"/>
          <w:szCs w:val="21"/>
        </w:rPr>
        <w:t xml:space="preserve">第二十章 </w:t>
      </w:r>
      <w:r>
        <w:rPr>
          <w:rFonts w:ascii="楷体_GB2312" w:hAnsi="宋体" w:eastAsia="楷体_GB2312" w:cs="宋体"/>
          <w:kern w:val="0"/>
          <w:szCs w:val="21"/>
        </w:rPr>
        <w:t xml:space="preserve"> </w:t>
      </w:r>
      <w:r>
        <w:rPr>
          <w:rFonts w:hint="eastAsia" w:ascii="楷体_GB2312" w:hAnsi="宋体" w:eastAsia="楷体_GB2312" w:cs="宋体"/>
          <w:kern w:val="0"/>
          <w:szCs w:val="21"/>
        </w:rPr>
        <w:t>宏观经济学的微观基础</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w:t>
      </w:r>
      <w:r>
        <w:rPr>
          <w:rFonts w:ascii="楷体_GB2312" w:hAnsi="宋体" w:eastAsia="楷体_GB2312" w:cs="宋体"/>
          <w:kern w:val="0"/>
          <w:szCs w:val="21"/>
        </w:rPr>
        <w:t xml:space="preserve"> </w:t>
      </w:r>
      <w:r>
        <w:rPr>
          <w:rFonts w:hint="eastAsia" w:ascii="楷体_GB2312" w:hAnsi="宋体" w:eastAsia="楷体_GB2312" w:cs="宋体"/>
          <w:kern w:val="0"/>
          <w:szCs w:val="21"/>
        </w:rPr>
        <w:t>消费</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第二节 </w:t>
      </w:r>
      <w:r>
        <w:rPr>
          <w:rFonts w:ascii="楷体_GB2312" w:hAnsi="宋体" w:eastAsia="楷体_GB2312" w:cs="宋体"/>
          <w:kern w:val="0"/>
          <w:szCs w:val="21"/>
        </w:rPr>
        <w:t xml:space="preserve"> </w:t>
      </w:r>
      <w:r>
        <w:rPr>
          <w:rFonts w:hint="eastAsia" w:ascii="楷体_GB2312" w:hAnsi="宋体" w:eastAsia="楷体_GB2312" w:cs="宋体"/>
          <w:kern w:val="0"/>
          <w:szCs w:val="21"/>
        </w:rPr>
        <w:t>投资</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第三</w:t>
      </w:r>
      <w:bookmarkStart w:id="1" w:name="_Hlk50579656"/>
      <w:r>
        <w:rPr>
          <w:rFonts w:hint="eastAsia" w:ascii="楷体_GB2312" w:hAnsi="宋体" w:eastAsia="楷体_GB2312" w:cs="宋体"/>
          <w:kern w:val="0"/>
          <w:szCs w:val="21"/>
        </w:rPr>
        <w:t>节</w:t>
      </w:r>
      <w:bookmarkEnd w:id="1"/>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w:t>
      </w:r>
      <w:r>
        <w:rPr>
          <w:rFonts w:hint="eastAsia" w:ascii="楷体_GB2312" w:hAnsi="宋体" w:eastAsia="楷体_GB2312" w:cs="宋体"/>
          <w:kern w:val="0"/>
          <w:szCs w:val="21"/>
        </w:rPr>
        <w:t>货币需求</w:t>
      </w:r>
    </w:p>
    <w:p>
      <w:pPr>
        <w:adjustRightInd w:val="0"/>
        <w:snapToGrid w:val="0"/>
        <w:rPr>
          <w:rFonts w:ascii="楷体_GB2312" w:hAnsi="宋体" w:eastAsia="楷体_GB2312" w:cs="宋体"/>
          <w:kern w:val="0"/>
          <w:szCs w:val="21"/>
        </w:rPr>
      </w:pPr>
      <w:r>
        <w:rPr>
          <w:rFonts w:hint="eastAsia" w:ascii="楷体_GB2312" w:hAnsi="宋体" w:eastAsia="楷体_GB2312" w:cs="宋体"/>
          <w:kern w:val="0"/>
          <w:szCs w:val="21"/>
        </w:rPr>
        <w:t xml:space="preserve">第二十一章 </w:t>
      </w:r>
      <w:r>
        <w:rPr>
          <w:rFonts w:ascii="楷体_GB2312" w:hAnsi="宋体" w:eastAsia="楷体_GB2312" w:cs="宋体"/>
          <w:kern w:val="0"/>
          <w:szCs w:val="21"/>
        </w:rPr>
        <w:t xml:space="preserve"> </w:t>
      </w:r>
      <w:r>
        <w:rPr>
          <w:rFonts w:hint="eastAsia" w:ascii="楷体_GB2312" w:hAnsi="宋体" w:eastAsia="楷体_GB2312" w:cs="宋体"/>
          <w:kern w:val="0"/>
          <w:szCs w:val="21"/>
        </w:rPr>
        <w:t>新古典宏观经济学和新凯恩斯主义经济学</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w:t>
      </w:r>
      <w:r>
        <w:rPr>
          <w:rFonts w:ascii="楷体_GB2312" w:hAnsi="宋体" w:eastAsia="楷体_GB2312" w:cs="宋体"/>
          <w:kern w:val="0"/>
          <w:szCs w:val="21"/>
        </w:rPr>
        <w:t xml:space="preserve"> </w:t>
      </w:r>
      <w:r>
        <w:rPr>
          <w:rFonts w:hint="eastAsia" w:ascii="楷体_GB2312" w:hAnsi="宋体" w:eastAsia="楷体_GB2312" w:cs="宋体"/>
          <w:kern w:val="0"/>
          <w:szCs w:val="21"/>
        </w:rPr>
        <w:t>新古典宏观经济学的理论渊源</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第二节 </w:t>
      </w:r>
      <w:r>
        <w:rPr>
          <w:rFonts w:ascii="楷体_GB2312" w:hAnsi="宋体" w:eastAsia="楷体_GB2312" w:cs="宋体"/>
          <w:kern w:val="0"/>
          <w:szCs w:val="21"/>
        </w:rPr>
        <w:t xml:space="preserve"> </w:t>
      </w:r>
      <w:r>
        <w:rPr>
          <w:rFonts w:hint="eastAsia" w:ascii="楷体_GB2312" w:hAnsi="宋体" w:eastAsia="楷体_GB2312" w:cs="宋体"/>
          <w:kern w:val="0"/>
          <w:szCs w:val="21"/>
        </w:rPr>
        <w:t>新古典宏观经济学的基本假设</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第三节 </w:t>
      </w:r>
      <w:r>
        <w:rPr>
          <w:rFonts w:ascii="楷体_GB2312" w:hAnsi="宋体" w:eastAsia="楷体_GB2312" w:cs="宋体"/>
          <w:kern w:val="0"/>
          <w:szCs w:val="21"/>
        </w:rPr>
        <w:t xml:space="preserve"> </w:t>
      </w:r>
      <w:r>
        <w:rPr>
          <w:rFonts w:hint="eastAsia" w:ascii="楷体_GB2312" w:hAnsi="宋体" w:eastAsia="楷体_GB2312" w:cs="宋体"/>
          <w:kern w:val="0"/>
          <w:szCs w:val="21"/>
        </w:rPr>
        <w:t>实际经济周期理论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第四节 </w:t>
      </w:r>
      <w:r>
        <w:rPr>
          <w:rFonts w:ascii="楷体_GB2312" w:hAnsi="宋体" w:eastAsia="楷体_GB2312" w:cs="宋体"/>
          <w:kern w:val="0"/>
          <w:szCs w:val="21"/>
        </w:rPr>
        <w:t xml:space="preserve"> </w:t>
      </w:r>
      <w:r>
        <w:rPr>
          <w:rFonts w:hint="eastAsia" w:ascii="楷体_GB2312" w:hAnsi="宋体" w:eastAsia="楷体_GB2312" w:cs="宋体"/>
          <w:kern w:val="0"/>
          <w:szCs w:val="21"/>
        </w:rPr>
        <w:t>一个新古典宏观经济学的A</w:t>
      </w:r>
      <w:r>
        <w:rPr>
          <w:rFonts w:ascii="楷体_GB2312" w:hAnsi="宋体" w:eastAsia="楷体_GB2312" w:cs="宋体"/>
          <w:kern w:val="0"/>
          <w:szCs w:val="21"/>
        </w:rPr>
        <w:t>D-AS</w:t>
      </w:r>
      <w:r>
        <w:rPr>
          <w:rFonts w:hint="eastAsia" w:ascii="楷体_GB2312" w:hAnsi="宋体" w:eastAsia="楷体_GB2312" w:cs="宋体"/>
          <w:kern w:val="0"/>
          <w:szCs w:val="21"/>
        </w:rPr>
        <w:t>模型</w:t>
      </w:r>
    </w:p>
    <w:p>
      <w:pPr>
        <w:adjustRightInd w:val="0"/>
        <w:snapToGrid w:val="0"/>
        <w:ind w:left="210" w:leftChars="100"/>
        <w:rPr>
          <w:rFonts w:ascii="楷体_GB2312" w:hAnsi="宋体" w:eastAsia="楷体_GB2312" w:cs="宋体"/>
          <w:kern w:val="0"/>
          <w:szCs w:val="21"/>
        </w:rPr>
      </w:pPr>
      <w:r>
        <w:rPr>
          <w:rFonts w:hint="eastAsia" w:ascii="楷体_GB2312" w:hAnsi="宋体" w:eastAsia="楷体_GB2312" w:cs="宋体"/>
          <w:kern w:val="0"/>
          <w:szCs w:val="21"/>
        </w:rPr>
        <w:t xml:space="preserve">第五节 </w:t>
      </w:r>
      <w:r>
        <w:rPr>
          <w:rFonts w:ascii="楷体_GB2312" w:hAnsi="宋体" w:eastAsia="楷体_GB2312" w:cs="宋体"/>
          <w:kern w:val="0"/>
          <w:szCs w:val="21"/>
        </w:rPr>
        <w:t xml:space="preserve"> </w:t>
      </w:r>
      <w:r>
        <w:rPr>
          <w:rFonts w:hint="eastAsia" w:ascii="楷体_GB2312" w:hAnsi="宋体" w:eastAsia="楷体_GB2312" w:cs="宋体"/>
          <w:kern w:val="0"/>
          <w:szCs w:val="21"/>
        </w:rPr>
        <w:t>新凯恩斯主义形成的理论背景和特征</w:t>
      </w:r>
    </w:p>
    <w:p>
      <w:pPr>
        <w:adjustRightInd w:val="0"/>
        <w:snapToGrid w:val="0"/>
        <w:ind w:left="210" w:leftChars="100"/>
        <w:rPr>
          <w:rFonts w:ascii="楷体_GB2312" w:hAnsi="宋体" w:eastAsia="楷体_GB2312" w:cs="宋体"/>
          <w:kern w:val="0"/>
          <w:szCs w:val="21"/>
        </w:rPr>
      </w:pPr>
      <w:r>
        <w:rPr>
          <w:rFonts w:hint="eastAsia" w:ascii="楷体_GB2312" w:hAnsi="宋体" w:eastAsia="楷体_GB2312" w:cs="宋体"/>
          <w:kern w:val="0"/>
          <w:szCs w:val="21"/>
        </w:rPr>
        <w:t xml:space="preserve">第六节 </w:t>
      </w:r>
      <w:r>
        <w:rPr>
          <w:rFonts w:ascii="楷体_GB2312" w:hAnsi="宋体" w:eastAsia="楷体_GB2312" w:cs="宋体"/>
          <w:kern w:val="0"/>
          <w:szCs w:val="21"/>
        </w:rPr>
        <w:t xml:space="preserve"> </w:t>
      </w:r>
      <w:r>
        <w:rPr>
          <w:rFonts w:hint="eastAsia" w:ascii="楷体_GB2312" w:hAnsi="宋体" w:eastAsia="楷体_GB2312" w:cs="宋体"/>
          <w:kern w:val="0"/>
          <w:szCs w:val="21"/>
        </w:rPr>
        <w:t>名义粘性</w:t>
      </w:r>
    </w:p>
    <w:p>
      <w:pPr>
        <w:adjustRightInd w:val="0"/>
        <w:snapToGrid w:val="0"/>
        <w:ind w:left="210" w:leftChars="100"/>
        <w:rPr>
          <w:rFonts w:ascii="楷体_GB2312" w:hAnsi="宋体" w:eastAsia="楷体_GB2312" w:cs="宋体"/>
          <w:kern w:val="0"/>
          <w:szCs w:val="21"/>
        </w:rPr>
      </w:pPr>
      <w:r>
        <w:rPr>
          <w:rFonts w:hint="eastAsia" w:ascii="楷体_GB2312" w:hAnsi="宋体" w:eastAsia="楷体_GB2312" w:cs="宋体"/>
          <w:kern w:val="0"/>
          <w:szCs w:val="21"/>
        </w:rPr>
        <w:t xml:space="preserve">第七节 </w:t>
      </w:r>
      <w:r>
        <w:rPr>
          <w:rFonts w:ascii="楷体_GB2312" w:hAnsi="宋体" w:eastAsia="楷体_GB2312" w:cs="宋体"/>
          <w:kern w:val="0"/>
          <w:szCs w:val="21"/>
        </w:rPr>
        <w:t xml:space="preserve"> </w:t>
      </w:r>
      <w:r>
        <w:rPr>
          <w:rFonts w:hint="eastAsia" w:ascii="楷体_GB2312" w:hAnsi="宋体" w:eastAsia="楷体_GB2312" w:cs="宋体"/>
          <w:kern w:val="0"/>
          <w:szCs w:val="21"/>
        </w:rPr>
        <w:t>一个新凯恩斯主义的A</w:t>
      </w:r>
      <w:r>
        <w:rPr>
          <w:rFonts w:ascii="楷体_GB2312" w:hAnsi="宋体" w:eastAsia="楷体_GB2312" w:cs="宋体"/>
          <w:kern w:val="0"/>
          <w:szCs w:val="21"/>
        </w:rPr>
        <w:t>D-AS</w:t>
      </w:r>
      <w:r>
        <w:rPr>
          <w:rFonts w:hint="eastAsia" w:ascii="楷体_GB2312" w:hAnsi="宋体" w:eastAsia="楷体_GB2312" w:cs="宋体"/>
          <w:kern w:val="0"/>
          <w:szCs w:val="21"/>
        </w:rPr>
        <w:t>模型</w:t>
      </w:r>
    </w:p>
    <w:p>
      <w:pPr>
        <w:adjustRightInd w:val="0"/>
        <w:snapToGrid w:val="0"/>
        <w:ind w:left="210" w:leftChars="100"/>
        <w:rPr>
          <w:rFonts w:hint="eastAsia" w:ascii="楷体_GB2312" w:hAnsi="宋体" w:eastAsia="楷体_GB2312" w:cs="宋体"/>
          <w:kern w:val="0"/>
          <w:szCs w:val="21"/>
        </w:rPr>
      </w:pPr>
      <w:r>
        <w:rPr>
          <w:rFonts w:hint="eastAsia" w:ascii="楷体_GB2312" w:hAnsi="宋体" w:eastAsia="楷体_GB2312" w:cs="宋体"/>
          <w:kern w:val="0"/>
          <w:szCs w:val="21"/>
        </w:rPr>
        <w:t xml:space="preserve">第八节 </w:t>
      </w:r>
      <w:r>
        <w:rPr>
          <w:rFonts w:ascii="楷体_GB2312" w:hAnsi="宋体" w:eastAsia="楷体_GB2312" w:cs="宋体"/>
          <w:kern w:val="0"/>
          <w:szCs w:val="21"/>
        </w:rPr>
        <w:t xml:space="preserve"> </w:t>
      </w:r>
      <w:r>
        <w:rPr>
          <w:rFonts w:hint="eastAsia" w:ascii="楷体_GB2312" w:hAnsi="宋体" w:eastAsia="楷体_GB2312" w:cs="宋体"/>
          <w:kern w:val="0"/>
          <w:szCs w:val="21"/>
        </w:rPr>
        <w:t>目前宏观经济学的基本共识</w:t>
      </w:r>
    </w:p>
    <w:p>
      <w:pPr>
        <w:adjustRightInd w:val="0"/>
        <w:snapToGrid w:val="0"/>
        <w:rPr>
          <w:rFonts w:hint="eastAsia" w:ascii="楷体_GB2312" w:hAnsi="宋体" w:eastAsia="楷体_GB2312" w:cs="宋体"/>
          <w:kern w:val="0"/>
          <w:szCs w:val="21"/>
        </w:rPr>
      </w:pPr>
      <w:r>
        <w:rPr>
          <w:rFonts w:hint="eastAsia" w:ascii="楷体_GB2312" w:hAnsi="宋体" w:eastAsia="楷体_GB2312" w:cs="宋体"/>
          <w:kern w:val="0"/>
          <w:szCs w:val="21"/>
        </w:rPr>
        <w:t xml:space="preserve">第二十二章 </w:t>
      </w:r>
      <w:r>
        <w:rPr>
          <w:rFonts w:ascii="楷体_GB2312" w:hAnsi="宋体" w:eastAsia="楷体_GB2312" w:cs="宋体"/>
          <w:kern w:val="0"/>
          <w:szCs w:val="21"/>
        </w:rPr>
        <w:t xml:space="preserve"> </w:t>
      </w:r>
      <w:r>
        <w:rPr>
          <w:rFonts w:hint="eastAsia" w:ascii="楷体_GB2312" w:hAnsi="宋体" w:eastAsia="楷体_GB2312" w:cs="宋体"/>
          <w:kern w:val="0"/>
          <w:szCs w:val="21"/>
        </w:rPr>
        <w:t>西方经济学与中国</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w:t>
      </w:r>
      <w:r>
        <w:rPr>
          <w:rFonts w:ascii="楷体_GB2312" w:hAnsi="宋体" w:eastAsia="楷体_GB2312" w:cs="宋体"/>
          <w:kern w:val="0"/>
          <w:szCs w:val="21"/>
        </w:rPr>
        <w:t xml:space="preserve"> </w:t>
      </w:r>
      <w:r>
        <w:rPr>
          <w:rFonts w:hint="eastAsia" w:ascii="楷体_GB2312" w:hAnsi="宋体" w:eastAsia="楷体_GB2312" w:cs="宋体"/>
          <w:kern w:val="0"/>
          <w:szCs w:val="21"/>
        </w:rPr>
        <w:t>我国借鉴西方经济学问题</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第二节 </w:t>
      </w:r>
      <w:r>
        <w:rPr>
          <w:rFonts w:ascii="楷体_GB2312" w:hAnsi="宋体" w:eastAsia="楷体_GB2312" w:cs="宋体"/>
          <w:kern w:val="0"/>
          <w:szCs w:val="21"/>
        </w:rPr>
        <w:t xml:space="preserve"> </w:t>
      </w:r>
      <w:r>
        <w:rPr>
          <w:rFonts w:hint="eastAsia" w:ascii="楷体_GB2312" w:hAnsi="宋体" w:eastAsia="楷体_GB2312" w:cs="宋体"/>
          <w:kern w:val="0"/>
          <w:szCs w:val="21"/>
        </w:rPr>
        <w:t>西方微观经济学与经济改革</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第三节 </w:t>
      </w:r>
      <w:r>
        <w:rPr>
          <w:rFonts w:ascii="楷体_GB2312" w:hAnsi="宋体" w:eastAsia="楷体_GB2312" w:cs="宋体"/>
          <w:kern w:val="0"/>
          <w:szCs w:val="21"/>
        </w:rPr>
        <w:t xml:space="preserve"> </w:t>
      </w:r>
      <w:r>
        <w:rPr>
          <w:rFonts w:hint="eastAsia" w:ascii="楷体_GB2312" w:hAnsi="宋体" w:eastAsia="楷体_GB2312" w:cs="宋体"/>
          <w:kern w:val="0"/>
          <w:szCs w:val="21"/>
        </w:rPr>
        <w:t>西方宏观经济学与经济发展</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第四节 </w:t>
      </w:r>
      <w:r>
        <w:rPr>
          <w:rFonts w:ascii="楷体_GB2312" w:hAnsi="宋体" w:eastAsia="楷体_GB2312" w:cs="宋体"/>
          <w:kern w:val="0"/>
          <w:szCs w:val="21"/>
        </w:rPr>
        <w:t xml:space="preserve"> </w:t>
      </w:r>
      <w:r>
        <w:rPr>
          <w:rFonts w:hint="eastAsia" w:ascii="楷体_GB2312" w:hAnsi="宋体" w:eastAsia="楷体_GB2312" w:cs="宋体"/>
          <w:kern w:val="0"/>
          <w:szCs w:val="21"/>
        </w:rPr>
        <w:t>国际经济学与经济全球化</w:t>
      </w:r>
    </w:p>
    <w:p>
      <w:pPr>
        <w:ind w:left="315" w:hanging="315" w:hangingChars="150"/>
        <w:jc w:val="left"/>
        <w:rPr>
          <w:rFonts w:hint="eastAsia" w:hAnsi="宋体" w:cs="宋体"/>
          <w:kern w:val="0"/>
        </w:rPr>
      </w:pPr>
    </w:p>
    <w:p>
      <w:pPr>
        <w:ind w:left="480" w:hanging="480" w:hangingChars="150"/>
        <w:jc w:val="center"/>
        <w:rPr>
          <w:rFonts w:hint="eastAsia" w:ascii="黑体" w:hAnsi="宋体" w:eastAsia="黑体" w:cs="宋体"/>
          <w:kern w:val="0"/>
          <w:sz w:val="32"/>
          <w:szCs w:val="32"/>
        </w:rPr>
      </w:pPr>
      <w:r>
        <w:rPr>
          <w:rFonts w:hint="eastAsia" w:ascii="黑体" w:hAnsi="宋体" w:eastAsia="黑体" w:cs="宋体"/>
          <w:kern w:val="0"/>
          <w:sz w:val="32"/>
          <w:szCs w:val="32"/>
        </w:rPr>
        <w:t>四、参考书目</w:t>
      </w:r>
    </w:p>
    <w:p>
      <w:pPr>
        <w:ind w:firstLine="420" w:firstLineChars="200"/>
        <w:jc w:val="left"/>
        <w:rPr>
          <w:rFonts w:hint="eastAsia" w:ascii="楷体_GB2312" w:hAnsi="宋体" w:eastAsia="楷体_GB2312" w:cs="宋体"/>
          <w:kern w:val="0"/>
          <w:szCs w:val="21"/>
        </w:rPr>
      </w:pPr>
      <w:r>
        <w:rPr>
          <w:rFonts w:hint="eastAsia" w:ascii="楷体_GB2312" w:hAnsi="宋体" w:eastAsia="楷体_GB2312" w:cs="宋体"/>
          <w:kern w:val="0"/>
          <w:szCs w:val="21"/>
        </w:rPr>
        <w:t>1、《西方经济学》（微观部分），</w:t>
      </w:r>
      <w:r>
        <w:rPr>
          <w:rFonts w:ascii="楷体_GB2312" w:hAnsi="宋体" w:eastAsia="楷体_GB2312" w:cs="宋体"/>
          <w:kern w:val="0"/>
          <w:szCs w:val="21"/>
        </w:rPr>
        <w:t>高鸿业</w:t>
      </w:r>
      <w:r>
        <w:rPr>
          <w:rFonts w:hint="eastAsia" w:ascii="楷体_GB2312" w:hAnsi="宋体" w:eastAsia="楷体_GB2312" w:cs="宋体"/>
          <w:kern w:val="0"/>
          <w:szCs w:val="21"/>
        </w:rPr>
        <w:t>，</w:t>
      </w:r>
      <w:r>
        <w:rPr>
          <w:rFonts w:ascii="楷体_GB2312" w:hAnsi="宋体" w:eastAsia="楷体_GB2312" w:cs="宋体"/>
          <w:kern w:val="0"/>
          <w:szCs w:val="21"/>
        </w:rPr>
        <w:t>中国人民大学出版社</w:t>
      </w:r>
      <w:r>
        <w:rPr>
          <w:rFonts w:hint="eastAsia" w:ascii="楷体_GB2312" w:hAnsi="宋体" w:eastAsia="楷体_GB2312" w:cs="宋体"/>
          <w:kern w:val="0"/>
          <w:szCs w:val="21"/>
        </w:rPr>
        <w:t>，</w:t>
      </w:r>
      <w:r>
        <w:rPr>
          <w:rFonts w:ascii="楷体_GB2312" w:hAnsi="宋体" w:eastAsia="楷体_GB2312" w:cs="宋体"/>
          <w:kern w:val="0"/>
          <w:szCs w:val="21"/>
        </w:rPr>
        <w:t>2018</w:t>
      </w:r>
      <w:r>
        <w:rPr>
          <w:rFonts w:hint="eastAsia" w:ascii="楷体_GB2312" w:hAnsi="宋体" w:eastAsia="楷体_GB2312" w:cs="宋体"/>
          <w:kern w:val="0"/>
          <w:szCs w:val="21"/>
        </w:rPr>
        <w:t>年</w:t>
      </w:r>
      <w:r>
        <w:rPr>
          <w:rFonts w:ascii="楷体_GB2312" w:hAnsi="宋体" w:eastAsia="楷体_GB2312" w:cs="宋体"/>
          <w:kern w:val="0"/>
          <w:szCs w:val="21"/>
        </w:rPr>
        <w:t>01</w:t>
      </w:r>
      <w:r>
        <w:rPr>
          <w:rFonts w:hint="eastAsia" w:ascii="楷体_GB2312" w:hAnsi="宋体" w:eastAsia="楷体_GB2312" w:cs="宋体"/>
          <w:kern w:val="0"/>
          <w:szCs w:val="21"/>
        </w:rPr>
        <w:t>月第七版</w:t>
      </w:r>
    </w:p>
    <w:p>
      <w:pPr>
        <w:ind w:firstLine="420" w:firstLineChars="200"/>
        <w:jc w:val="left"/>
        <w:rPr>
          <w:rFonts w:hint="eastAsia" w:ascii="仿宋_GB2312" w:eastAsia="仿宋_GB2312"/>
          <w:kern w:val="0"/>
          <w:szCs w:val="21"/>
        </w:rPr>
      </w:pPr>
      <w:r>
        <w:rPr>
          <w:rFonts w:hint="eastAsia" w:ascii="仿宋_GB2312" w:eastAsia="仿宋_GB2312"/>
          <w:kern w:val="0"/>
          <w:szCs w:val="21"/>
        </w:rPr>
        <w:t>2、</w:t>
      </w:r>
      <w:r>
        <w:rPr>
          <w:rFonts w:hint="eastAsia" w:ascii="楷体_GB2312" w:hAnsi="宋体" w:eastAsia="楷体_GB2312" w:cs="宋体"/>
          <w:kern w:val="0"/>
          <w:szCs w:val="21"/>
        </w:rPr>
        <w:t>《西方经济学》（宏观部分），</w:t>
      </w:r>
      <w:r>
        <w:rPr>
          <w:rFonts w:ascii="楷体_GB2312" w:hAnsi="宋体" w:eastAsia="楷体_GB2312" w:cs="宋体"/>
          <w:kern w:val="0"/>
          <w:szCs w:val="21"/>
        </w:rPr>
        <w:t>高鸿业</w:t>
      </w:r>
      <w:r>
        <w:rPr>
          <w:rFonts w:hint="eastAsia" w:ascii="楷体_GB2312" w:hAnsi="宋体" w:eastAsia="楷体_GB2312" w:cs="宋体"/>
          <w:kern w:val="0"/>
          <w:szCs w:val="21"/>
        </w:rPr>
        <w:t>，</w:t>
      </w:r>
      <w:r>
        <w:rPr>
          <w:rFonts w:ascii="楷体_GB2312" w:hAnsi="宋体" w:eastAsia="楷体_GB2312" w:cs="宋体"/>
          <w:kern w:val="0"/>
          <w:szCs w:val="21"/>
        </w:rPr>
        <w:t>中国人民大学出版社</w:t>
      </w:r>
      <w:r>
        <w:rPr>
          <w:rFonts w:hint="eastAsia" w:ascii="楷体_GB2312" w:hAnsi="宋体" w:eastAsia="楷体_GB2312" w:cs="宋体"/>
          <w:kern w:val="0"/>
          <w:szCs w:val="21"/>
        </w:rPr>
        <w:t>，</w:t>
      </w:r>
      <w:r>
        <w:rPr>
          <w:rFonts w:ascii="楷体_GB2312" w:hAnsi="宋体" w:eastAsia="楷体_GB2312" w:cs="宋体"/>
          <w:kern w:val="0"/>
          <w:szCs w:val="21"/>
        </w:rPr>
        <w:t>2018</w:t>
      </w:r>
      <w:r>
        <w:rPr>
          <w:rFonts w:hint="eastAsia" w:ascii="楷体_GB2312" w:hAnsi="宋体" w:eastAsia="楷体_GB2312" w:cs="宋体"/>
          <w:kern w:val="0"/>
          <w:szCs w:val="21"/>
        </w:rPr>
        <w:t>年</w:t>
      </w:r>
      <w:r>
        <w:rPr>
          <w:rFonts w:ascii="楷体_GB2312" w:hAnsi="宋体" w:eastAsia="楷体_GB2312" w:cs="宋体"/>
          <w:kern w:val="0"/>
          <w:szCs w:val="21"/>
        </w:rPr>
        <w:t>01</w:t>
      </w:r>
      <w:r>
        <w:rPr>
          <w:rFonts w:hint="eastAsia" w:ascii="楷体_GB2312" w:hAnsi="宋体" w:eastAsia="楷体_GB2312" w:cs="宋体"/>
          <w:kern w:val="0"/>
          <w:szCs w:val="21"/>
        </w:rPr>
        <w:t>月第七版</w:t>
      </w:r>
    </w:p>
    <w:sectPr>
      <w:headerReference r:id="rId3" w:type="default"/>
      <w:footerReference r:id="rId4" w:type="default"/>
      <w:footerReference r:id="rId5"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1</w:t>
    </w:r>
    <w:r>
      <w:rPr>
        <w:rStyle w:val="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N2M5ZTU3NTFlODQ3MDM1MTQzYzAzYmI3NjgyOTUifQ=="/>
  </w:docVars>
  <w:rsids>
    <w:rsidRoot w:val="0084336F"/>
    <w:rsid w:val="0000706A"/>
    <w:rsid w:val="000544D0"/>
    <w:rsid w:val="00094D2A"/>
    <w:rsid w:val="000A3B76"/>
    <w:rsid w:val="000B568F"/>
    <w:rsid w:val="000C0A3A"/>
    <w:rsid w:val="001255EE"/>
    <w:rsid w:val="00170B9F"/>
    <w:rsid w:val="001738AB"/>
    <w:rsid w:val="001A5A9C"/>
    <w:rsid w:val="001B7A9A"/>
    <w:rsid w:val="001F48E5"/>
    <w:rsid w:val="0022750F"/>
    <w:rsid w:val="00270C8E"/>
    <w:rsid w:val="0027389B"/>
    <w:rsid w:val="002D7A58"/>
    <w:rsid w:val="002E29AF"/>
    <w:rsid w:val="00312948"/>
    <w:rsid w:val="00344823"/>
    <w:rsid w:val="00385367"/>
    <w:rsid w:val="003870E1"/>
    <w:rsid w:val="003A70D4"/>
    <w:rsid w:val="00400194"/>
    <w:rsid w:val="00417651"/>
    <w:rsid w:val="004351BB"/>
    <w:rsid w:val="0045261D"/>
    <w:rsid w:val="00470607"/>
    <w:rsid w:val="004B0E62"/>
    <w:rsid w:val="004C48AA"/>
    <w:rsid w:val="00514FCF"/>
    <w:rsid w:val="00572B20"/>
    <w:rsid w:val="005952DB"/>
    <w:rsid w:val="00620EAE"/>
    <w:rsid w:val="00622AC4"/>
    <w:rsid w:val="006918C6"/>
    <w:rsid w:val="006A5701"/>
    <w:rsid w:val="006B37F7"/>
    <w:rsid w:val="006E1EC7"/>
    <w:rsid w:val="00765CA7"/>
    <w:rsid w:val="007D76FD"/>
    <w:rsid w:val="007E62B8"/>
    <w:rsid w:val="007F58B6"/>
    <w:rsid w:val="007F784F"/>
    <w:rsid w:val="00805330"/>
    <w:rsid w:val="00817259"/>
    <w:rsid w:val="00837D39"/>
    <w:rsid w:val="0084336F"/>
    <w:rsid w:val="008B2970"/>
    <w:rsid w:val="008C7CA8"/>
    <w:rsid w:val="008D7075"/>
    <w:rsid w:val="009660A4"/>
    <w:rsid w:val="009D717E"/>
    <w:rsid w:val="009E0482"/>
    <w:rsid w:val="009E2A25"/>
    <w:rsid w:val="00A15EB8"/>
    <w:rsid w:val="00AA6D3D"/>
    <w:rsid w:val="00AE5D0C"/>
    <w:rsid w:val="00B20C38"/>
    <w:rsid w:val="00B91CD1"/>
    <w:rsid w:val="00C23C3B"/>
    <w:rsid w:val="00C330CA"/>
    <w:rsid w:val="00C42811"/>
    <w:rsid w:val="00C5694F"/>
    <w:rsid w:val="00C607A7"/>
    <w:rsid w:val="00D30F81"/>
    <w:rsid w:val="00D645E8"/>
    <w:rsid w:val="00E64707"/>
    <w:rsid w:val="00EE4C97"/>
    <w:rsid w:val="00F3397D"/>
    <w:rsid w:val="00FA5429"/>
    <w:rsid w:val="4AD77766"/>
    <w:rsid w:val="5C1F20A7"/>
    <w:rsid w:val="68F6014C"/>
    <w:rsid w:val="6C971A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3"/>
    <w:basedOn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uiPriority w:val="0"/>
  </w:style>
  <w:style w:type="paragraph" w:customStyle="1" w:styleId="9">
    <w:name w:val="style3"/>
    <w:basedOn w:val="1"/>
    <w:uiPriority w:val="0"/>
    <w:pPr>
      <w:widowControl/>
      <w:spacing w:before="100" w:beforeAutospacing="1" w:after="100" w:afterAutospacing="1"/>
      <w:jc w:val="left"/>
    </w:pPr>
    <w:rPr>
      <w:rFonts w:ascii="宋体" w:hAnsi="宋体" w:cs="宋体"/>
      <w:kern w:val="0"/>
      <w:sz w:val="18"/>
      <w:szCs w:val="18"/>
    </w:rPr>
  </w:style>
  <w:style w:type="character" w:customStyle="1" w:styleId="10">
    <w:name w:val="t_tag"/>
    <w:uiPriority w:val="0"/>
  </w:style>
  <w:style w:type="character" w:customStyle="1" w:styleId="11">
    <w:name w:val="med reg"/>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476</Words>
  <Characters>2716</Characters>
  <Lines>22</Lines>
  <Paragraphs>6</Paragraphs>
  <TotalTime>0</TotalTime>
  <ScaleCrop>false</ScaleCrop>
  <LinksUpToDate>false</LinksUpToDate>
  <CharactersWithSpaces>3186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2011-06-16T09:23:00Z</dcterms:created>
  <dc:creator>USER</dc:creator>
  <cp:lastModifiedBy>vertesyuan</cp:lastModifiedBy>
  <cp:lastPrinted>2011-06-17T08:31:00Z</cp:lastPrinted>
  <dcterms:modified xsi:type="dcterms:W3CDTF">2023-12-06T01:41:39Z</dcterms:modified>
  <dc:title>《西方经济学》科目大纲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AF93E1EA63B142B481A6FC0CE3A92F6E_13</vt:lpwstr>
  </property>
</Properties>
</file>