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hint="eastAsia" w:ascii="华文中宋" w:hAnsi="华文中宋" w:eastAsia="华文中宋"/>
          <w:b/>
          <w:sz w:val="32"/>
          <w:szCs w:val="32"/>
        </w:rPr>
      </w:pPr>
      <w:bookmarkStart w:id="0" w:name="_GoBack"/>
      <w:bookmarkEnd w:id="0"/>
      <w:r>
        <w:rPr>
          <w:rFonts w:hint="eastAsia" w:ascii="华文中宋" w:hAnsi="华文中宋" w:eastAsia="华文中宋" w:cs="华文中宋"/>
          <w:b/>
          <w:sz w:val="32"/>
          <w:szCs w:val="32"/>
          <w:lang w:bidi="ar"/>
        </w:rPr>
        <w:t>8</w:t>
      </w:r>
      <w:r>
        <w:rPr>
          <w:rFonts w:ascii="华文中宋" w:hAnsi="华文中宋" w:eastAsia="华文中宋" w:cs="华文中宋"/>
          <w:b/>
          <w:sz w:val="32"/>
          <w:szCs w:val="32"/>
          <w:lang w:bidi="ar"/>
        </w:rPr>
        <w:t>0</w:t>
      </w:r>
      <w:r>
        <w:rPr>
          <w:rFonts w:hint="eastAsia" w:ascii="华文中宋" w:hAnsi="华文中宋" w:eastAsia="华文中宋" w:cs="华文中宋"/>
          <w:b/>
          <w:sz w:val="32"/>
          <w:szCs w:val="32"/>
          <w:lang w:val="en-US" w:eastAsia="zh-CN" w:bidi="ar"/>
        </w:rPr>
        <w:t>2</w:t>
      </w:r>
      <w:r>
        <w:rPr>
          <w:rFonts w:ascii="华文中宋" w:hAnsi="华文中宋" w:eastAsia="华文中宋" w:cs="华文中宋"/>
          <w:b/>
          <w:sz w:val="32"/>
          <w:szCs w:val="32"/>
          <w:lang w:bidi="ar"/>
        </w:rPr>
        <w:t xml:space="preserve">  材料科学基础</w:t>
      </w:r>
      <w:r>
        <w:rPr>
          <w:rFonts w:hint="eastAsia" w:ascii="华文中宋" w:hAnsi="华文中宋" w:eastAsia="华文中宋"/>
          <w:b/>
          <w:sz w:val="32"/>
          <w:szCs w:val="32"/>
        </w:rPr>
        <w:t xml:space="preserve"> </w:t>
      </w:r>
      <w:r>
        <w:rPr>
          <w:rFonts w:ascii="华文中宋" w:hAnsi="华文中宋" w:eastAsia="华文中宋"/>
          <w:b/>
          <w:sz w:val="32"/>
          <w:szCs w:val="32"/>
        </w:rPr>
        <w:t xml:space="preserve"> 考试大纲</w:t>
      </w:r>
    </w:p>
    <w:p>
      <w:pPr>
        <w:pStyle w:val="6"/>
        <w:spacing w:line="540" w:lineRule="exact"/>
        <w:ind w:firstLine="0" w:firstLineChars="0"/>
        <w:rPr>
          <w:rFonts w:hint="eastAsia" w:ascii="宋体" w:hAnsi="宋体"/>
          <w:sz w:val="28"/>
          <w:szCs w:val="28"/>
        </w:rPr>
      </w:pPr>
      <w:r>
        <w:rPr>
          <w:rFonts w:hint="eastAsia" w:ascii="宋体" w:hAnsi="宋体"/>
          <w:sz w:val="28"/>
          <w:szCs w:val="28"/>
        </w:rPr>
        <w:t>一、考查目标</w:t>
      </w:r>
    </w:p>
    <w:p>
      <w:pPr>
        <w:spacing w:line="540" w:lineRule="exact"/>
        <w:ind w:firstLine="560" w:firstLineChars="200"/>
        <w:rPr>
          <w:rFonts w:ascii="宋体" w:hAnsi="宋体"/>
          <w:sz w:val="28"/>
          <w:szCs w:val="28"/>
        </w:rPr>
      </w:pPr>
      <w:r>
        <w:rPr>
          <w:rFonts w:hint="eastAsia" w:ascii="宋体" w:hAnsi="宋体"/>
          <w:sz w:val="28"/>
          <w:szCs w:val="28"/>
        </w:rPr>
        <w:t>考查考生对《材料科学基础》科目基本概念的理解，并应用基本方法判断和分析材料科学中的关键环节和参数。考查考生对材料领域复杂科学和工程问题进行分析和计算的能力。</w:t>
      </w:r>
    </w:p>
    <w:p>
      <w:pPr>
        <w:pStyle w:val="6"/>
        <w:spacing w:line="540" w:lineRule="exact"/>
        <w:ind w:firstLine="0" w:firstLineChars="0"/>
        <w:rPr>
          <w:rFonts w:hint="eastAsia" w:ascii="宋体" w:hAnsi="宋体"/>
          <w:sz w:val="28"/>
          <w:szCs w:val="28"/>
        </w:rPr>
      </w:pPr>
      <w:r>
        <w:rPr>
          <w:rFonts w:hint="eastAsia" w:ascii="宋体" w:hAnsi="宋体"/>
          <w:sz w:val="28"/>
          <w:szCs w:val="28"/>
        </w:rPr>
        <w:t>二、考试形式与试卷结构</w:t>
      </w:r>
    </w:p>
    <w:p>
      <w:pPr>
        <w:spacing w:line="540" w:lineRule="exact"/>
        <w:rPr>
          <w:rFonts w:hint="eastAsia" w:ascii="宋体" w:hAnsi="宋体"/>
          <w:sz w:val="28"/>
          <w:szCs w:val="28"/>
        </w:rPr>
      </w:pPr>
      <w:r>
        <w:rPr>
          <w:rFonts w:hint="eastAsia" w:ascii="宋体" w:hAnsi="宋体"/>
          <w:sz w:val="28"/>
          <w:szCs w:val="28"/>
        </w:rPr>
        <w:t>（一）试卷满分及考试时间</w:t>
      </w:r>
    </w:p>
    <w:p>
      <w:pPr>
        <w:spacing w:line="540" w:lineRule="exact"/>
        <w:ind w:firstLine="560" w:firstLineChars="200"/>
        <w:rPr>
          <w:rFonts w:hint="eastAsia" w:ascii="宋体" w:hAnsi="宋体"/>
          <w:b/>
          <w:sz w:val="28"/>
          <w:szCs w:val="28"/>
        </w:rPr>
      </w:pPr>
      <w:r>
        <w:rPr>
          <w:rFonts w:hint="eastAsia" w:ascii="宋体" w:hAnsi="宋体"/>
          <w:sz w:val="28"/>
          <w:szCs w:val="28"/>
        </w:rPr>
        <w:t>试卷满分</w:t>
      </w:r>
      <w:r>
        <w:rPr>
          <w:rFonts w:hAnsi="宋体"/>
          <w:sz w:val="28"/>
          <w:szCs w:val="28"/>
        </w:rPr>
        <w:t>为</w:t>
      </w:r>
      <w:r>
        <w:rPr>
          <w:rFonts w:hint="eastAsia"/>
          <w:sz w:val="28"/>
          <w:szCs w:val="28"/>
        </w:rPr>
        <w:t>1</w:t>
      </w:r>
      <w:r>
        <w:rPr>
          <w:sz w:val="28"/>
          <w:szCs w:val="28"/>
        </w:rPr>
        <w:t>5</w:t>
      </w:r>
      <w:r>
        <w:rPr>
          <w:rFonts w:hint="eastAsia"/>
          <w:sz w:val="28"/>
          <w:szCs w:val="28"/>
        </w:rPr>
        <w:t>0</w:t>
      </w:r>
      <w:r>
        <w:rPr>
          <w:rFonts w:hint="eastAsia" w:ascii="宋体" w:hAnsi="宋体"/>
          <w:sz w:val="28"/>
          <w:szCs w:val="28"/>
        </w:rPr>
        <w:t>分，考试时间为</w:t>
      </w:r>
      <w:r>
        <w:rPr>
          <w:sz w:val="28"/>
          <w:szCs w:val="28"/>
        </w:rPr>
        <w:t>3</w:t>
      </w:r>
      <w:r>
        <w:rPr>
          <w:rFonts w:hAnsi="宋体"/>
          <w:sz w:val="28"/>
          <w:szCs w:val="28"/>
        </w:rPr>
        <w:t>小时</w:t>
      </w:r>
      <w:r>
        <w:rPr>
          <w:rFonts w:hint="eastAsia" w:hAnsi="宋体"/>
          <w:sz w:val="28"/>
          <w:szCs w:val="28"/>
        </w:rPr>
        <w:t>。</w:t>
      </w:r>
    </w:p>
    <w:p>
      <w:pPr>
        <w:spacing w:line="540" w:lineRule="exact"/>
        <w:rPr>
          <w:rFonts w:hint="eastAsia" w:ascii="宋体" w:hAnsi="宋体"/>
          <w:sz w:val="28"/>
          <w:szCs w:val="28"/>
        </w:rPr>
      </w:pPr>
      <w:r>
        <w:rPr>
          <w:rFonts w:hint="eastAsia" w:ascii="宋体" w:hAnsi="宋体"/>
          <w:sz w:val="28"/>
          <w:szCs w:val="28"/>
        </w:rPr>
        <w:t>（二）答题方式</w:t>
      </w:r>
    </w:p>
    <w:p>
      <w:pPr>
        <w:spacing w:line="540" w:lineRule="exact"/>
        <w:ind w:firstLine="560" w:firstLineChars="200"/>
        <w:rPr>
          <w:rFonts w:ascii="宋体" w:hAnsi="宋体"/>
          <w:sz w:val="28"/>
          <w:szCs w:val="28"/>
        </w:rPr>
      </w:pPr>
      <w:r>
        <w:rPr>
          <w:rFonts w:hint="eastAsia" w:ascii="宋体" w:hAnsi="宋体"/>
          <w:sz w:val="28"/>
          <w:szCs w:val="28"/>
        </w:rPr>
        <w:t>答题方式为闭卷、笔试。</w:t>
      </w:r>
    </w:p>
    <w:p>
      <w:pPr>
        <w:spacing w:line="540" w:lineRule="exact"/>
        <w:rPr>
          <w:rFonts w:hint="eastAsia" w:ascii="宋体" w:hAnsi="宋体"/>
          <w:sz w:val="28"/>
          <w:szCs w:val="28"/>
        </w:rPr>
      </w:pPr>
      <w:r>
        <w:rPr>
          <w:rFonts w:hint="eastAsia" w:ascii="宋体" w:hAnsi="宋体"/>
          <w:sz w:val="28"/>
          <w:szCs w:val="28"/>
        </w:rPr>
        <w:t>（三）试卷内容结构</w:t>
      </w:r>
    </w:p>
    <w:p>
      <w:pPr>
        <w:spacing w:line="540" w:lineRule="exact"/>
        <w:ind w:firstLine="560" w:firstLineChars="200"/>
        <w:rPr>
          <w:rFonts w:hint="eastAsia" w:ascii="宋体" w:hAnsi="宋体"/>
          <w:sz w:val="28"/>
          <w:szCs w:val="28"/>
        </w:rPr>
      </w:pPr>
      <w:r>
        <w:rPr>
          <w:rFonts w:hint="eastAsia" w:ascii="宋体" w:hAnsi="宋体"/>
          <w:sz w:val="28"/>
          <w:szCs w:val="28"/>
        </w:rPr>
        <w:t>1. 基本概念（30%）；</w:t>
      </w:r>
    </w:p>
    <w:p>
      <w:pPr>
        <w:spacing w:line="540" w:lineRule="exact"/>
        <w:ind w:firstLine="560" w:firstLineChars="200"/>
        <w:rPr>
          <w:rFonts w:hint="eastAsia"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原理和方法应用（40%）；</w:t>
      </w:r>
    </w:p>
    <w:p>
      <w:pPr>
        <w:spacing w:line="540" w:lineRule="exact"/>
        <w:ind w:firstLine="560" w:firstLineChars="200"/>
        <w:rPr>
          <w:rFonts w:hint="eastAsia" w:ascii="宋体" w:hAnsi="宋体"/>
          <w:sz w:val="28"/>
          <w:szCs w:val="28"/>
        </w:rPr>
      </w:pPr>
      <w:r>
        <w:rPr>
          <w:rFonts w:hint="eastAsia" w:ascii="宋体" w:hAnsi="宋体"/>
          <w:sz w:val="28"/>
          <w:szCs w:val="28"/>
        </w:rPr>
        <w:t>3.</w:t>
      </w:r>
      <w:r>
        <w:rPr>
          <w:rFonts w:ascii="宋体" w:hAnsi="宋体"/>
          <w:sz w:val="28"/>
          <w:szCs w:val="28"/>
        </w:rPr>
        <w:t xml:space="preserve"> </w:t>
      </w:r>
      <w:r>
        <w:rPr>
          <w:rFonts w:hint="eastAsia" w:ascii="宋体" w:hAnsi="宋体"/>
          <w:sz w:val="28"/>
          <w:szCs w:val="28"/>
        </w:rPr>
        <w:t>通过数学、推理归纳等方法分析计算相关材料领域的工程问题（30%）。</w:t>
      </w:r>
    </w:p>
    <w:p>
      <w:pPr>
        <w:spacing w:line="540" w:lineRule="exact"/>
        <w:rPr>
          <w:rFonts w:hint="eastAsia" w:ascii="宋体" w:hAnsi="宋体"/>
          <w:sz w:val="28"/>
          <w:szCs w:val="28"/>
        </w:rPr>
      </w:pPr>
      <w:r>
        <w:rPr>
          <w:rFonts w:hint="eastAsia" w:ascii="宋体" w:hAnsi="宋体"/>
          <w:sz w:val="28"/>
          <w:szCs w:val="28"/>
        </w:rPr>
        <w:t>（四）试卷题型结构</w:t>
      </w:r>
    </w:p>
    <w:p>
      <w:pPr>
        <w:spacing w:line="540" w:lineRule="exact"/>
        <w:ind w:firstLine="560" w:firstLineChars="200"/>
        <w:rPr>
          <w:rFonts w:ascii="宋体" w:hAnsi="宋体"/>
          <w:sz w:val="28"/>
          <w:szCs w:val="28"/>
        </w:rPr>
      </w:pPr>
      <w:r>
        <w:rPr>
          <w:rFonts w:hint="eastAsia" w:ascii="宋体" w:hAnsi="宋体"/>
          <w:sz w:val="28"/>
          <w:szCs w:val="28"/>
        </w:rPr>
        <w:t>1）选择填空题，共4</w:t>
      </w:r>
      <w:r>
        <w:rPr>
          <w:rFonts w:ascii="宋体" w:hAnsi="宋体"/>
          <w:sz w:val="28"/>
          <w:szCs w:val="28"/>
        </w:rPr>
        <w:t>0</w:t>
      </w:r>
      <w:r>
        <w:rPr>
          <w:rFonts w:hint="eastAsia" w:ascii="宋体" w:hAnsi="宋体"/>
          <w:sz w:val="28"/>
          <w:szCs w:val="28"/>
        </w:rPr>
        <w:t>分；</w:t>
      </w:r>
    </w:p>
    <w:p>
      <w:pPr>
        <w:spacing w:line="540" w:lineRule="exact"/>
        <w:ind w:firstLine="560" w:firstLineChars="200"/>
        <w:rPr>
          <w:rFonts w:hint="eastAsia" w:ascii="宋体" w:hAnsi="宋体"/>
          <w:sz w:val="28"/>
          <w:szCs w:val="28"/>
        </w:rPr>
      </w:pPr>
      <w:r>
        <w:rPr>
          <w:rFonts w:hint="eastAsia" w:ascii="宋体" w:hAnsi="宋体"/>
          <w:sz w:val="28"/>
          <w:szCs w:val="28"/>
        </w:rPr>
        <w:t>2）综合论述分析题，共</w:t>
      </w:r>
      <w:r>
        <w:rPr>
          <w:rFonts w:ascii="宋体" w:hAnsi="宋体"/>
          <w:sz w:val="28"/>
          <w:szCs w:val="28"/>
        </w:rPr>
        <w:t>60</w:t>
      </w:r>
      <w:r>
        <w:rPr>
          <w:rFonts w:hint="eastAsia" w:ascii="宋体" w:hAnsi="宋体"/>
          <w:sz w:val="28"/>
          <w:szCs w:val="28"/>
        </w:rPr>
        <w:t>分；</w:t>
      </w:r>
    </w:p>
    <w:p>
      <w:pPr>
        <w:spacing w:line="540" w:lineRule="exact"/>
        <w:ind w:firstLine="560" w:firstLineChars="200"/>
        <w:rPr>
          <w:rFonts w:hint="eastAsia" w:ascii="宋体" w:hAnsi="宋体"/>
          <w:sz w:val="28"/>
          <w:szCs w:val="28"/>
        </w:rPr>
      </w:pPr>
      <w:r>
        <w:rPr>
          <w:rFonts w:hint="eastAsia" w:ascii="宋体" w:hAnsi="宋体"/>
          <w:sz w:val="28"/>
          <w:szCs w:val="28"/>
        </w:rPr>
        <w:t>3）综合计算分析题，共</w:t>
      </w:r>
      <w:r>
        <w:rPr>
          <w:rFonts w:ascii="宋体" w:hAnsi="宋体"/>
          <w:sz w:val="28"/>
          <w:szCs w:val="28"/>
        </w:rPr>
        <w:t>50</w:t>
      </w:r>
      <w:r>
        <w:rPr>
          <w:rFonts w:hint="eastAsia" w:ascii="宋体" w:hAnsi="宋体"/>
          <w:sz w:val="28"/>
          <w:szCs w:val="28"/>
        </w:rPr>
        <w:t>分。</w:t>
      </w:r>
    </w:p>
    <w:p>
      <w:pPr>
        <w:spacing w:line="540" w:lineRule="exact"/>
        <w:rPr>
          <w:rFonts w:hint="eastAsia" w:ascii="宋体" w:hAnsi="宋体"/>
          <w:sz w:val="28"/>
          <w:szCs w:val="28"/>
        </w:rPr>
      </w:pPr>
      <w:r>
        <w:rPr>
          <w:rFonts w:hint="eastAsia" w:ascii="宋体" w:hAnsi="宋体"/>
          <w:sz w:val="28"/>
          <w:szCs w:val="28"/>
        </w:rPr>
        <w:t xml:space="preserve">三、考查内容及要求 </w:t>
      </w:r>
    </w:p>
    <w:p>
      <w:pPr>
        <w:spacing w:line="540" w:lineRule="exact"/>
        <w:ind w:firstLine="560" w:firstLineChars="200"/>
        <w:rPr>
          <w:rFonts w:ascii="宋体" w:hAnsi="宋体"/>
          <w:sz w:val="28"/>
          <w:szCs w:val="28"/>
        </w:rPr>
      </w:pPr>
      <w:r>
        <w:rPr>
          <w:rFonts w:hint="eastAsia" w:ascii="宋体" w:hAnsi="宋体"/>
          <w:sz w:val="28"/>
          <w:szCs w:val="28"/>
        </w:rPr>
        <w:t>1.</w:t>
      </w:r>
      <w:r>
        <w:rPr>
          <w:rFonts w:hint="eastAsia"/>
        </w:rPr>
        <w:t xml:space="preserve"> </w:t>
      </w:r>
      <w:r>
        <w:rPr>
          <w:rFonts w:hint="eastAsia" w:ascii="宋体" w:hAnsi="宋体"/>
          <w:sz w:val="28"/>
          <w:szCs w:val="28"/>
        </w:rPr>
        <w:t>掌握晶体学基础：掌握晶体的结构特征以及晶体结构的表征，包括晶体结合方式、晶体结构的定性和定量描述，以及晶体结构的计算；掌握化学键类型与特征、最紧密堆积原理，以及常见化合物的晶体结构。</w:t>
      </w:r>
    </w:p>
    <w:p>
      <w:pPr>
        <w:spacing w:line="540" w:lineRule="exact"/>
        <w:ind w:firstLine="560" w:firstLineChars="200"/>
        <w:rPr>
          <w:rFonts w:hint="eastAsia" w:ascii="宋体" w:hAnsi="宋体"/>
          <w:sz w:val="28"/>
          <w:szCs w:val="28"/>
        </w:rPr>
      </w:pPr>
      <w:r>
        <w:rPr>
          <w:rFonts w:hint="eastAsia" w:ascii="宋体" w:hAnsi="宋体"/>
          <w:sz w:val="28"/>
          <w:szCs w:val="28"/>
        </w:rPr>
        <w:t>2. 掌握晶体结构缺陷与固溶体：掌握晶体缺陷的类型、性质、产生等，以及缺陷表征和缺陷反应方程式；了解缺陷的浓度、</w:t>
      </w:r>
      <w:r>
        <w:rPr>
          <w:rFonts w:ascii="宋体" w:hAnsi="宋体"/>
          <w:sz w:val="28"/>
          <w:szCs w:val="28"/>
        </w:rPr>
        <w:t>位错的运动</w:t>
      </w:r>
      <w:r>
        <w:rPr>
          <w:rFonts w:hint="eastAsia" w:ascii="宋体" w:hAnsi="宋体"/>
          <w:sz w:val="28"/>
          <w:szCs w:val="28"/>
        </w:rPr>
        <w:t>计算、位错周围的应力场和弹性应变能；掌握实际晶体中的</w:t>
      </w:r>
      <w:r>
        <w:rPr>
          <w:rFonts w:ascii="宋体" w:hAnsi="宋体"/>
          <w:sz w:val="28"/>
          <w:szCs w:val="28"/>
        </w:rPr>
        <w:t>位错</w:t>
      </w:r>
      <w:r>
        <w:rPr>
          <w:rFonts w:hint="eastAsia" w:ascii="宋体" w:hAnsi="宋体"/>
          <w:sz w:val="28"/>
          <w:szCs w:val="28"/>
        </w:rPr>
        <w:t>、晶界类型与面缺陷。</w:t>
      </w:r>
    </w:p>
    <w:p>
      <w:pPr>
        <w:spacing w:line="540" w:lineRule="exact"/>
        <w:ind w:firstLine="560" w:firstLineChars="200"/>
        <w:rPr>
          <w:rFonts w:hint="eastAsia" w:ascii="宋体" w:hAnsi="宋体"/>
          <w:bCs/>
          <w:color w:val="000000"/>
          <w:szCs w:val="21"/>
        </w:rPr>
      </w:pPr>
      <w:r>
        <w:rPr>
          <w:rFonts w:hint="eastAsia" w:ascii="宋体" w:hAnsi="宋体"/>
          <w:sz w:val="28"/>
          <w:szCs w:val="28"/>
        </w:rPr>
        <w:t>3</w:t>
      </w:r>
      <w:r>
        <w:rPr>
          <w:rFonts w:ascii="宋体" w:hAnsi="宋体"/>
          <w:sz w:val="28"/>
          <w:szCs w:val="28"/>
        </w:rPr>
        <w:t>.</w:t>
      </w:r>
      <w:r>
        <w:rPr>
          <w:rFonts w:hint="eastAsia" w:ascii="宋体" w:hAnsi="宋体"/>
          <w:sz w:val="28"/>
          <w:szCs w:val="28"/>
        </w:rPr>
        <w:t>掌握非晶态结构与性质：掌握固溶体表示方法、固溶体对晶体性质的影响等；掌握熔体的结构和基本性质、硅酸盐熔体结构的聚合物理论，以及粘度和表面张力及其影响因素。</w:t>
      </w:r>
    </w:p>
    <w:p>
      <w:pPr>
        <w:spacing w:line="540" w:lineRule="exact"/>
        <w:ind w:firstLine="560" w:firstLineChars="200"/>
        <w:rPr>
          <w:rFonts w:hint="eastAsia" w:ascii="宋体" w:hAnsi="宋体"/>
          <w:sz w:val="28"/>
          <w:szCs w:val="28"/>
        </w:rPr>
      </w:pPr>
      <w:r>
        <w:rPr>
          <w:rFonts w:hint="eastAsia" w:ascii="宋体" w:hAnsi="宋体"/>
          <w:sz w:val="28"/>
          <w:szCs w:val="28"/>
        </w:rPr>
        <w:t>4</w:t>
      </w:r>
      <w:r>
        <w:rPr>
          <w:rFonts w:ascii="宋体" w:hAnsi="宋体"/>
          <w:sz w:val="28"/>
          <w:szCs w:val="28"/>
        </w:rPr>
        <w:t>.</w:t>
      </w:r>
      <w:r>
        <w:rPr>
          <w:rFonts w:hint="eastAsia" w:ascii="宋体" w:hAnsi="宋体"/>
          <w:sz w:val="28"/>
          <w:szCs w:val="28"/>
        </w:rPr>
        <w:t>掌握相平衡和相图：掌握相、相平衡、相率、相图等基本概念，了解相律和相平衡的研究方法；掌握一元、二元和三元相图的基本类型描述和析晶分析；掌握一元、二元、三元相图杠杆规则及其衍生规则的应用，以及杠杆规则计算；了解实际相图类型描述及简单应用，</w:t>
      </w:r>
    </w:p>
    <w:p>
      <w:pPr>
        <w:spacing w:line="540" w:lineRule="exact"/>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掌握材料的扩散：掌握稳态扩散和非稳态扩散的定义、影响扩散系数的因素、扩散的基本条件和扩散的推动力；掌握菲克第一定律的表达式、使用范围以及简单应用；掌握菲克第二定律的表达式、使用范围，以及其一维无穷长物体中扩散问题的计算和半无穷长物体的扩散问题的计算；克肯达尔效应的定义，机理和实际应用。</w:t>
      </w:r>
    </w:p>
    <w:p>
      <w:pPr>
        <w:spacing w:line="540" w:lineRule="exact"/>
        <w:ind w:firstLine="560" w:firstLineChars="200"/>
        <w:rPr>
          <w:rFonts w:hint="eastAsia"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掌握材料的固态反应：掌握固态反应的特征、固态反应的阶段以及影响固态反应的因素；了解固态反应相界面上的离子扩散过程，杨德方程和金斯特林格方程。</w:t>
      </w:r>
    </w:p>
    <w:p>
      <w:pPr>
        <w:spacing w:line="540" w:lineRule="exact"/>
        <w:ind w:firstLine="560" w:firstLineChars="200"/>
        <w:rPr>
          <w:rFonts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掌握材料的表面结构与性质：掌握表面、界面和相界面的定义，表面自由能和表面张力的含义；掌握润湿的类型，接触角的定义；应用Young方程得到的不同润湿过程的判断条件，测定固体表面成分和结构的方法</w:t>
      </w:r>
    </w:p>
    <w:p>
      <w:pPr>
        <w:spacing w:line="540" w:lineRule="exact"/>
        <w:ind w:firstLine="560" w:firstLineChars="200"/>
        <w:rPr>
          <w:rFonts w:hint="eastAsia" w:ascii="宋体" w:hAnsi="宋体"/>
          <w:sz w:val="28"/>
          <w:szCs w:val="28"/>
        </w:rPr>
      </w:pPr>
      <w:r>
        <w:rPr>
          <w:rFonts w:hint="eastAsia" w:ascii="宋体" w:hAnsi="宋体"/>
          <w:sz w:val="28"/>
          <w:szCs w:val="28"/>
        </w:rPr>
        <w:t>四、考试用具说明</w:t>
      </w:r>
    </w:p>
    <w:p>
      <w:pPr>
        <w:spacing w:line="540" w:lineRule="exact"/>
        <w:ind w:firstLine="560" w:firstLineChars="200"/>
        <w:rPr>
          <w:rFonts w:hint="eastAsia" w:ascii="宋体" w:hAnsi="宋体"/>
          <w:sz w:val="28"/>
          <w:szCs w:val="28"/>
        </w:rPr>
      </w:pPr>
      <w:r>
        <w:rPr>
          <w:rFonts w:hint="eastAsia" w:ascii="宋体" w:hAnsi="宋体"/>
          <w:sz w:val="28"/>
          <w:szCs w:val="28"/>
        </w:rPr>
        <w:t>考试需要携带黑色钢笔、直尺和计算器。</w:t>
      </w: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YzZiN2YwMWYzY2UxM2QyYjE2Zjk0MzQ3N2Q4OTUifQ=="/>
  </w:docVars>
  <w:rsids>
    <w:rsidRoot w:val="00172A27"/>
    <w:rsid w:val="00004CF0"/>
    <w:rsid w:val="00026281"/>
    <w:rsid w:val="00036354"/>
    <w:rsid w:val="000555B6"/>
    <w:rsid w:val="0006578F"/>
    <w:rsid w:val="000657BE"/>
    <w:rsid w:val="000D4B38"/>
    <w:rsid w:val="000F4FC1"/>
    <w:rsid w:val="0011574D"/>
    <w:rsid w:val="0013104C"/>
    <w:rsid w:val="00146114"/>
    <w:rsid w:val="001472E4"/>
    <w:rsid w:val="001936C2"/>
    <w:rsid w:val="001A3BEC"/>
    <w:rsid w:val="001D21FD"/>
    <w:rsid w:val="00214157"/>
    <w:rsid w:val="0022650B"/>
    <w:rsid w:val="00231D56"/>
    <w:rsid w:val="002328C4"/>
    <w:rsid w:val="002911D8"/>
    <w:rsid w:val="002A2861"/>
    <w:rsid w:val="002C1A84"/>
    <w:rsid w:val="002F3D6D"/>
    <w:rsid w:val="00305B39"/>
    <w:rsid w:val="003306F2"/>
    <w:rsid w:val="0034121B"/>
    <w:rsid w:val="003446B0"/>
    <w:rsid w:val="0035095C"/>
    <w:rsid w:val="003858E4"/>
    <w:rsid w:val="003879B7"/>
    <w:rsid w:val="003C5150"/>
    <w:rsid w:val="003D121C"/>
    <w:rsid w:val="003E2163"/>
    <w:rsid w:val="003F3C85"/>
    <w:rsid w:val="00496D7A"/>
    <w:rsid w:val="004B70A2"/>
    <w:rsid w:val="004F617D"/>
    <w:rsid w:val="005448E9"/>
    <w:rsid w:val="005510C2"/>
    <w:rsid w:val="005607BF"/>
    <w:rsid w:val="005A0861"/>
    <w:rsid w:val="005E7019"/>
    <w:rsid w:val="00600E49"/>
    <w:rsid w:val="00620CA0"/>
    <w:rsid w:val="00643860"/>
    <w:rsid w:val="0066109D"/>
    <w:rsid w:val="006701D6"/>
    <w:rsid w:val="00687B32"/>
    <w:rsid w:val="00694122"/>
    <w:rsid w:val="00697D54"/>
    <w:rsid w:val="006A6FA4"/>
    <w:rsid w:val="006B4BAB"/>
    <w:rsid w:val="006C3C38"/>
    <w:rsid w:val="006D7AED"/>
    <w:rsid w:val="006E717D"/>
    <w:rsid w:val="007404ED"/>
    <w:rsid w:val="00775F4F"/>
    <w:rsid w:val="007B110D"/>
    <w:rsid w:val="00804AED"/>
    <w:rsid w:val="00826B10"/>
    <w:rsid w:val="00854A06"/>
    <w:rsid w:val="00871D83"/>
    <w:rsid w:val="00892CC6"/>
    <w:rsid w:val="008B1013"/>
    <w:rsid w:val="008E0299"/>
    <w:rsid w:val="009177C8"/>
    <w:rsid w:val="00920A30"/>
    <w:rsid w:val="00921AF1"/>
    <w:rsid w:val="00931868"/>
    <w:rsid w:val="00955D16"/>
    <w:rsid w:val="00957FF5"/>
    <w:rsid w:val="009A7C5E"/>
    <w:rsid w:val="009B438D"/>
    <w:rsid w:val="009D0F7D"/>
    <w:rsid w:val="009F7ED3"/>
    <w:rsid w:val="00A31AA4"/>
    <w:rsid w:val="00A44242"/>
    <w:rsid w:val="00A47CFF"/>
    <w:rsid w:val="00A5772D"/>
    <w:rsid w:val="00AA4521"/>
    <w:rsid w:val="00AC42EA"/>
    <w:rsid w:val="00AF14DC"/>
    <w:rsid w:val="00B0082F"/>
    <w:rsid w:val="00B0694A"/>
    <w:rsid w:val="00B33E55"/>
    <w:rsid w:val="00B6775A"/>
    <w:rsid w:val="00BA350A"/>
    <w:rsid w:val="00BA373C"/>
    <w:rsid w:val="00BD39A8"/>
    <w:rsid w:val="00C04D16"/>
    <w:rsid w:val="00C16CDF"/>
    <w:rsid w:val="00C45BFC"/>
    <w:rsid w:val="00C73A24"/>
    <w:rsid w:val="00CA393C"/>
    <w:rsid w:val="00CB18C6"/>
    <w:rsid w:val="00CE1CAC"/>
    <w:rsid w:val="00CE21D4"/>
    <w:rsid w:val="00D04EF0"/>
    <w:rsid w:val="00D309A0"/>
    <w:rsid w:val="00D5477B"/>
    <w:rsid w:val="00D71571"/>
    <w:rsid w:val="00D90637"/>
    <w:rsid w:val="00DB7779"/>
    <w:rsid w:val="00E41D24"/>
    <w:rsid w:val="00E4238F"/>
    <w:rsid w:val="00E54704"/>
    <w:rsid w:val="00E54E3F"/>
    <w:rsid w:val="00E67DC2"/>
    <w:rsid w:val="00E85878"/>
    <w:rsid w:val="00EB42AE"/>
    <w:rsid w:val="00ED1754"/>
    <w:rsid w:val="00ED452F"/>
    <w:rsid w:val="00F268FE"/>
    <w:rsid w:val="00F40051"/>
    <w:rsid w:val="00F4370A"/>
    <w:rsid w:val="00F52C3A"/>
    <w:rsid w:val="00FB13DD"/>
    <w:rsid w:val="00FB359C"/>
    <w:rsid w:val="00FC7378"/>
    <w:rsid w:val="255636D2"/>
    <w:rsid w:val="47517066"/>
    <w:rsid w:val="52224A8D"/>
    <w:rsid w:val="67A95A00"/>
    <w:rsid w:val="7BDF82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List Paragraph"/>
    <w:basedOn w:val="1"/>
    <w:qFormat/>
    <w:uiPriority w:val="0"/>
    <w:pPr>
      <w:ind w:firstLine="420" w:firstLineChars="200"/>
    </w:pPr>
    <w:rPr>
      <w:szCs w:val="24"/>
    </w:rPr>
  </w:style>
  <w:style w:type="paragraph" w:customStyle="1" w:styleId="7">
    <w:name w:val=" Char Char Char Char"/>
    <w:basedOn w:val="1"/>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898</Characters>
  <Lines>7</Lines>
  <Paragraphs>2</Paragraphs>
  <TotalTime>0</TotalTime>
  <ScaleCrop>false</ScaleCrop>
  <LinksUpToDate>false</LinksUpToDate>
  <CharactersWithSpaces>1053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2022-09-15T12:56:00Z</dcterms:created>
  <dc:creator>pangu</dc:creator>
  <cp:lastModifiedBy>vertesyuan</cp:lastModifiedBy>
  <cp:lastPrinted>2018-11-02T01:48:00Z</cp:lastPrinted>
  <dcterms:modified xsi:type="dcterms:W3CDTF">2023-12-05T13:08:18Z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9E0FCB3A0E4E4921B9AADD4201178A68_13</vt:lpwstr>
  </property>
</Properties>
</file>