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00" w:lineRule="auto"/>
        <w:jc w:val="center"/>
        <w:rPr>
          <w:rFonts w:hint="eastAsia" w:ascii="黑体" w:eastAsia="黑体"/>
          <w:bCs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/>
          <w:bCs/>
          <w:sz w:val="30"/>
          <w:szCs w:val="30"/>
        </w:rPr>
        <w:t>《财务管理》考试大纲</w:t>
      </w:r>
    </w:p>
    <w:p>
      <w:pPr>
        <w:widowControl/>
        <w:snapToGrid w:val="0"/>
        <w:spacing w:line="300" w:lineRule="auto"/>
        <w:jc w:val="center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</w:p>
    <w:p>
      <w:pPr>
        <w:snapToGrid w:val="0"/>
        <w:spacing w:line="300" w:lineRule="auto"/>
        <w:jc w:val="lef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一、基本内容</w:t>
      </w:r>
    </w:p>
    <w:p>
      <w:pPr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1、总论</w:t>
      </w:r>
    </w:p>
    <w:p>
      <w:pPr>
        <w:ind w:firstLine="360" w:firstLineChars="15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本章要求掌握财务管理的概念、财务管理的目标体系、财务假设。</w:t>
      </w:r>
    </w:p>
    <w:p>
      <w:pPr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2、财务管理的基础观念</w:t>
      </w:r>
    </w:p>
    <w:p>
      <w:pPr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 xml:space="preserve">   本章要求掌握时间价值的计算、单项资产的风险计量、证券组合的风险报酬计算</w:t>
      </w:r>
    </w:p>
    <w:p>
      <w:pPr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3、财务分析</w:t>
      </w:r>
    </w:p>
    <w:p>
      <w:pPr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 xml:space="preserve">   本章要求掌握财务分析的作用、财务分析的五个目的以及常用的单项分析指标，指标的阈值；常见的财务综合分析方法。</w:t>
      </w:r>
    </w:p>
    <w:p>
      <w:pPr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4、筹资管理概述</w:t>
      </w:r>
    </w:p>
    <w:p>
      <w:pPr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 xml:space="preserve">   本章要求掌握筹资的动机、渠道及方式；如何使用百分比法确定外部资金的需要量。</w:t>
      </w:r>
    </w:p>
    <w:p>
      <w:pPr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5、长期筹资方式</w:t>
      </w:r>
    </w:p>
    <w:p>
      <w:pPr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 xml:space="preserve">   本章要求掌握常见的长期筹资方式的特点及优缺点。</w:t>
      </w:r>
    </w:p>
    <w:p>
      <w:pPr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6、长期筹资决策</w:t>
      </w:r>
    </w:p>
    <w:p>
      <w:pPr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 xml:space="preserve">   本章要求掌握资金成本的作用、个别资金成本的计算、综合资金成本的计算、边际资金成本的计算；会计算经营杠杆、财务杠杆及综合杠杆并了解其作用；最佳资本结构的计算（无差异点法）。</w:t>
      </w:r>
    </w:p>
    <w:p>
      <w:pPr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7、投资管理概述</w:t>
      </w:r>
    </w:p>
    <w:p>
      <w:pPr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 xml:space="preserve">   本章要求掌握投资的基本概念及目的、原则。</w:t>
      </w:r>
    </w:p>
    <w:p>
      <w:pPr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8、项目投资管理</w:t>
      </w:r>
    </w:p>
    <w:p>
      <w:pPr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 xml:space="preserve">   掌握项目投资评估中现金流量的计算；掌握贴现法和非贴现法常用的评估指标；并能在项目投资中应用。</w:t>
      </w:r>
    </w:p>
    <w:p>
      <w:pPr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9、证券投资管理</w:t>
      </w:r>
    </w:p>
    <w:p>
      <w:pPr>
        <w:ind w:firstLine="360" w:firstLineChars="15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本章要求掌握债券投资评价、股票投资评价</w:t>
      </w:r>
    </w:p>
    <w:p>
      <w:pPr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10、流动资产管理</w:t>
      </w:r>
    </w:p>
    <w:p>
      <w:pPr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 xml:space="preserve">   本章要求掌握最佳现金余额的确定；掌握应收账款的功能掌握信用政策重信用标准、信用条件的相关计算；掌握存货管理的相关计算。</w:t>
      </w:r>
    </w:p>
    <w:p>
      <w:pPr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11、流动负展馆里</w:t>
      </w:r>
    </w:p>
    <w:p>
      <w:pPr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 xml:space="preserve">   本章要求掌握短期借款的信用条件；应付账款资金成本的计算；短期融资券的概念及其特征。</w:t>
      </w:r>
    </w:p>
    <w:p>
      <w:pPr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12、利润分配管理</w:t>
      </w:r>
    </w:p>
    <w:p>
      <w:pPr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 xml:space="preserve">   本章要求掌握利润的构成、利润分配的程序；掌握股利政策的概念、股利政策基本理论及股利政策类型。</w:t>
      </w:r>
    </w:p>
    <w:p>
      <w:pPr>
        <w:rPr>
          <w:rFonts w:hint="eastAsia" w:ascii="楷体_GB2312" w:eastAsia="楷体_GB2312"/>
          <w:sz w:val="24"/>
        </w:rPr>
      </w:pP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二、参考书目： </w:t>
      </w:r>
    </w:p>
    <w:p>
      <w:pPr>
        <w:rPr>
          <w:rFonts w:hint="eastAsia"/>
        </w:rPr>
      </w:pPr>
      <w:r>
        <w:rPr>
          <w:rFonts w:hint="eastAsia"/>
        </w:rPr>
        <w:t>1、指定教材：李强 秦颐 桑忠喜，《财务管理学》，中国电力出版社。</w:t>
      </w:r>
    </w:p>
    <w:p>
      <w:pPr>
        <w:rPr>
          <w:rFonts w:hint="eastAsia"/>
        </w:rPr>
      </w:pPr>
      <w:r>
        <w:rPr>
          <w:rFonts w:hint="eastAsia"/>
        </w:rPr>
        <w:t xml:space="preserve">2、参考书： </w:t>
      </w:r>
    </w:p>
    <w:p>
      <w:pPr>
        <w:rPr>
          <w:rFonts w:hint="eastAsia"/>
        </w:rPr>
      </w:pPr>
      <w:r>
        <w:rPr>
          <w:rFonts w:hint="eastAsia"/>
        </w:rPr>
        <w:t>王化成，《企业管理学》，中国人民大学出版社，2017年版。</w:t>
      </w:r>
    </w:p>
    <w:p>
      <w:r>
        <w:rPr>
          <w:rFonts w:hint="eastAsia"/>
        </w:rPr>
        <w:t>中国注册会计师协会，《财务成本管理》，中国财政经济出版社最新版。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</w:pPr>
    <w:r>
      <w:rPr>
        <w:rFonts w:hint="eastAsia"/>
      </w:rPr>
      <w:t xml:space="preserve">《财务管理》·考试大纲                                                 山东建筑大学商学院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B9"/>
    <w:rsid w:val="000E024A"/>
    <w:rsid w:val="000E137F"/>
    <w:rsid w:val="000E2F8F"/>
    <w:rsid w:val="00187195"/>
    <w:rsid w:val="001C3BD9"/>
    <w:rsid w:val="00280675"/>
    <w:rsid w:val="00285515"/>
    <w:rsid w:val="002D1C75"/>
    <w:rsid w:val="00317A7B"/>
    <w:rsid w:val="003A5CB1"/>
    <w:rsid w:val="003A6561"/>
    <w:rsid w:val="003C0F8E"/>
    <w:rsid w:val="004B76C6"/>
    <w:rsid w:val="005659B2"/>
    <w:rsid w:val="005C5EB0"/>
    <w:rsid w:val="006042AF"/>
    <w:rsid w:val="006773A4"/>
    <w:rsid w:val="00993D02"/>
    <w:rsid w:val="00A3643D"/>
    <w:rsid w:val="00A829FB"/>
    <w:rsid w:val="00AB1AB9"/>
    <w:rsid w:val="00AF4619"/>
    <w:rsid w:val="00B458DD"/>
    <w:rsid w:val="00B547B3"/>
    <w:rsid w:val="00BF6C91"/>
    <w:rsid w:val="00C638E5"/>
    <w:rsid w:val="00CA186F"/>
    <w:rsid w:val="00D00867"/>
    <w:rsid w:val="00E51D15"/>
    <w:rsid w:val="00E75BEF"/>
    <w:rsid w:val="00F65601"/>
    <w:rsid w:val="2FDF2B6E"/>
    <w:rsid w:val="5F0C18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4">
    <w:name w:val="heading 3"/>
    <w:basedOn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662</Characters>
  <Lines>5</Lines>
  <Paragraphs>1</Paragraphs>
  <TotalTime>0</TotalTime>
  <ScaleCrop>false</ScaleCrop>
  <LinksUpToDate>false</LinksUpToDate>
  <CharactersWithSpaces>776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2013-07-12T12:26:00Z</dcterms:created>
  <dc:creator>liu</dc:creator>
  <cp:lastModifiedBy>vertesyuan</cp:lastModifiedBy>
  <dcterms:modified xsi:type="dcterms:W3CDTF">2023-12-05T12:53:25Z</dcterms:modified>
  <dc:title>山东建筑大学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2826E59C445447068096268F2C71C664_13</vt:lpwstr>
  </property>
</Properties>
</file>