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r>
        <w:rPr>
          <w:rFonts w:hint="eastAsia" w:ascii="宋体" w:hAnsi="宋体"/>
          <w:sz w:val="24"/>
        </w:rPr>
        <w:t>附件三</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10"/>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西方经济学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(科目代码：802 )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商学院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 xml:space="preserve">年6月20日     </w:t>
      </w:r>
    </w:p>
    <w:p>
      <w:pPr>
        <w:widowControl/>
        <w:spacing w:line="800" w:lineRule="exact"/>
        <w:ind w:firstLine="480" w:firstLineChars="200"/>
        <w:jc w:val="left"/>
        <w:rPr>
          <w:rFonts w:hint="eastAsia" w:ascii="宋体" w:hAnsi="宋体"/>
          <w:sz w:val="24"/>
        </w:rPr>
      </w:pPr>
    </w:p>
    <w:p>
      <w:pPr>
        <w:widowControl/>
        <w:ind w:firstLine="656" w:firstLineChars="205"/>
        <w:jc w:val="center"/>
        <w:rPr>
          <w:rFonts w:hint="eastAsia" w:ascii="黑体" w:hAnsi="宋体" w:eastAsia="黑体" w:cs="宋体"/>
          <w:kern w:val="0"/>
          <w:sz w:val="32"/>
          <w:szCs w:val="32"/>
        </w:rPr>
      </w:pP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《西方经济学》科目大纲</w:t>
      </w: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（科目代码:802）</w:t>
      </w:r>
    </w:p>
    <w:p>
      <w:pPr>
        <w:widowControl/>
        <w:ind w:firstLine="906" w:firstLineChars="205"/>
        <w:jc w:val="center"/>
        <w:rPr>
          <w:rFonts w:hint="eastAsia" w:ascii="仿宋_GB2312" w:hAnsi="宋体" w:eastAsia="仿宋_GB2312" w:cs="宋体"/>
          <w:b/>
          <w:kern w:val="0"/>
          <w:sz w:val="44"/>
          <w:szCs w:val="44"/>
        </w:rPr>
      </w:pP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一、考核要求</w:t>
      </w:r>
    </w:p>
    <w:p>
      <w:pPr>
        <w:pStyle w:val="11"/>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通过本课程的学习，使学生全面系统地掌握《西方经济学》的基本概念和基本理论；通过学习，要求学生认识并把握西方经济学的基本理论框架和分析逻辑；理解并弄清西方经济学的基本概念；熟悉并掌握图形分析、实例分析以及简单的数学模型分析等基本分析方法和技巧；学会运用所学习的经济学分析工具分析和解决现实经济问题；了解市场经济运行的一般原理和政府对国民经济进行宏观调控的依据与方法、手段；帮助学生利用所学到的经济学知识解决真实世界中所遇到的各种复杂问题，并作出正确选择；同时为其它学科的学习奠定最基本的理论基础和分析问题的方法。</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二、考核评价目标</w:t>
      </w:r>
    </w:p>
    <w:p>
      <w:pPr>
        <w:pStyle w:val="11"/>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1、根据教学大纲的内容、规定的教材和必读的参考书进行命题。</w:t>
      </w:r>
    </w:p>
    <w:p>
      <w:pPr>
        <w:pStyle w:val="11"/>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2、本课程试卷中，考核不同能力层次的试题出分数比例大概如下：识记，占35%；领会占30%；应用，占35%。</w:t>
      </w:r>
    </w:p>
    <w:p>
      <w:pPr>
        <w:pStyle w:val="11"/>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3、考试采用的题型有：选择题、填空、名词解释、计算题、简答、论述六种题型。</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三、考核内容</w:t>
      </w:r>
    </w:p>
    <w:p>
      <w:pPr>
        <w:pStyle w:val="11"/>
        <w:spacing w:before="0" w:beforeAutospacing="0" w:after="0" w:afterAutospacing="0"/>
        <w:ind w:firstLine="420" w:firstLineChars="200"/>
        <w:jc w:val="both"/>
        <w:rPr>
          <w:rFonts w:hint="eastAsia" w:ascii="楷体_GB2312" w:eastAsia="楷体_GB2312"/>
          <w:sz w:val="21"/>
          <w:szCs w:val="21"/>
        </w:rPr>
      </w:pPr>
      <w:r>
        <w:rPr>
          <w:rFonts w:ascii="楷体_GB2312" w:eastAsia="楷体_GB2312"/>
          <w:sz w:val="21"/>
          <w:szCs w:val="21"/>
        </w:rPr>
        <w:t>《西方经济学》是一门以市场经济为制度背景，</w:t>
      </w:r>
      <w:r>
        <w:rPr>
          <w:rFonts w:hint="eastAsia" w:ascii="楷体_GB2312" w:eastAsia="楷体_GB2312"/>
          <w:sz w:val="21"/>
          <w:szCs w:val="21"/>
        </w:rPr>
        <w:t>研究稀缺资源的配置与利用，在有限资源的各种可供利用组合中，进行选择的科学；</w:t>
      </w:r>
      <w:r>
        <w:rPr>
          <w:rFonts w:ascii="楷体_GB2312" w:eastAsia="楷体_GB2312"/>
          <w:sz w:val="21"/>
          <w:szCs w:val="21"/>
        </w:rPr>
        <w:t>并在此基础上研究宏观经济和微观经济管理方法的学科。它是国家教育部财经类专业的核心课程之一。《西方经济学》包括微观经济学和宏观经济学两部分。微观经济学是以单个经济单位的经济行为为研究对象，分析在市场机制作用下的资源配置问题。其主要内容包括：供求理论、消费者行为理论、生产理论、成本理论、市场结构理论、生产要素价格决定和收入分配理论、博弈论与微观经济政策等。宏观经济学以整个国民经济活动为研究对象，分析资源利用问题的。其主要内容包括：国民收入核算理论、国民收入决定理论、产品市场和货币市场的均衡、财政政策与货币政策、总需求和总供给模型，失业和通货膨胀理论及经济增长理论。</w:t>
      </w:r>
      <w:r>
        <w:rPr>
          <w:rFonts w:hint="eastAsia" w:ascii="楷体_GB2312" w:eastAsia="楷体_GB2312"/>
          <w:sz w:val="21"/>
          <w:szCs w:val="21"/>
        </w:rPr>
        <w:t xml:space="preserve">具体包括:                                                                                    </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w:t>
      </w:r>
      <w:r>
        <w:rPr>
          <w:rFonts w:hint="eastAsia" w:ascii="楷体_GB2312" w:hAnsi="宋体" w:eastAsia="楷体_GB2312" w:cs="宋体"/>
          <w:kern w:val="0"/>
          <w:szCs w:val="21"/>
        </w:rPr>
        <w:t>一</w:t>
      </w:r>
      <w:r>
        <w:rPr>
          <w:rFonts w:ascii="楷体_GB2312" w:hAnsi="宋体" w:eastAsia="楷体_GB2312" w:cs="宋体"/>
          <w:kern w:val="0"/>
          <w:szCs w:val="21"/>
        </w:rPr>
        <w:t>章</w:t>
      </w:r>
      <w:r>
        <w:rPr>
          <w:rFonts w:hint="eastAsia" w:ascii="楷体_GB2312" w:hAnsi="宋体" w:eastAsia="楷体_GB2312" w:cs="宋体"/>
          <w:kern w:val="0"/>
          <w:szCs w:val="21"/>
        </w:rPr>
        <w:t xml:space="preserve">  </w:t>
      </w:r>
      <w:r>
        <w:rPr>
          <w:rFonts w:ascii="楷体_GB2312" w:hAnsi="宋体" w:eastAsia="楷体_GB2312" w:cs="宋体"/>
          <w:kern w:val="0"/>
          <w:szCs w:val="21"/>
        </w:rPr>
        <w:t>引论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第一节</w:t>
      </w:r>
      <w:r>
        <w:rPr>
          <w:rFonts w:hint="eastAsia" w:ascii="楷体_GB2312" w:hAnsi="宋体" w:eastAsia="楷体_GB2312" w:cs="宋体"/>
          <w:kern w:val="0"/>
          <w:szCs w:val="21"/>
        </w:rPr>
        <w:t xml:space="preserve">  </w:t>
      </w:r>
      <w:r>
        <w:rPr>
          <w:rFonts w:ascii="楷体_GB2312" w:hAnsi="宋体" w:eastAsia="楷体_GB2312" w:cs="宋体"/>
          <w:kern w:val="0"/>
          <w:szCs w:val="21"/>
        </w:rPr>
        <w:t>什么是西方经济学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现代西方经济学的由来和演变</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西方经济学企图解决的两个问题</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对西方经济学应持有的态度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为什么学习西方经济学</w:t>
      </w:r>
      <w:r>
        <w:rPr>
          <w:rFonts w:ascii="楷体_GB2312" w:hAnsi="宋体" w:eastAsia="楷体_GB2312" w:cs="宋体"/>
          <w:kern w:val="0"/>
          <w:szCs w:val="21"/>
        </w:rPr>
        <w:br w:type="textWrapping"/>
      </w:r>
      <w:r>
        <w:rPr>
          <w:rFonts w:ascii="楷体_GB2312" w:hAnsi="宋体" w:eastAsia="楷体_GB2312" w:cs="宋体"/>
          <w:kern w:val="0"/>
          <w:szCs w:val="21"/>
        </w:rPr>
        <w:t>　</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本教材的特点</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第二章 </w:t>
      </w:r>
      <w:r>
        <w:rPr>
          <w:rFonts w:hint="eastAsia" w:ascii="楷体_GB2312" w:hAnsi="宋体" w:eastAsia="楷体_GB2312" w:cs="宋体"/>
          <w:kern w:val="0"/>
          <w:szCs w:val="21"/>
        </w:rPr>
        <w:t xml:space="preserve"> </w:t>
      </w:r>
      <w:r>
        <w:rPr>
          <w:rFonts w:ascii="楷体_GB2312" w:hAnsi="宋体" w:eastAsia="楷体_GB2312" w:cs="宋体"/>
          <w:kern w:val="0"/>
          <w:szCs w:val="21"/>
        </w:rPr>
        <w:t>需求曲线和供给曲线概述以及有关的基本概念</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rPr>
        <w:t>微观经济学</w:t>
      </w:r>
      <w:r>
        <w:rPr>
          <w:rFonts w:ascii="楷体_GB2312" w:hAnsi="宋体" w:eastAsia="楷体_GB2312" w:cs="宋体"/>
          <w:kern w:val="0"/>
          <w:szCs w:val="21"/>
        </w:rPr>
        <w:t>的特点</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需求曲线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供给曲线</w:t>
      </w:r>
    </w:p>
    <w:p>
      <w:pPr>
        <w:adjustRightInd w:val="0"/>
        <w:snapToGrid w:val="0"/>
        <w:ind w:firstLine="315" w:firstLineChars="150"/>
        <w:rPr>
          <w:rFonts w:hint="eastAsia" w:ascii="楷体_GB2312" w:hAnsi="宋体" w:eastAsia="楷体_GB2312" w:cs="宋体"/>
          <w:kern w:val="0"/>
          <w:szCs w:val="21"/>
        </w:rPr>
      </w:pP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供求曲线的共同作用</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经济</w:t>
      </w:r>
      <w:r>
        <w:rPr>
          <w:rFonts w:ascii="楷体_GB2312" w:hAnsi="宋体" w:eastAsia="楷体_GB2312" w:cs="宋体"/>
          <w:kern w:val="0"/>
        </w:rPr>
        <w:t>模型</w:t>
      </w:r>
      <w:r>
        <w:rPr>
          <w:rFonts w:ascii="楷体_GB2312" w:hAnsi="宋体" w:eastAsia="楷体_GB2312" w:cs="宋体"/>
          <w:kern w:val="0"/>
          <w:szCs w:val="21"/>
        </w:rPr>
        <w:t>、静态分析、比较静态分析和动态分析</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需求弹性和供给弹性</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运用供求曲线的事例</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第八节 </w:t>
      </w:r>
      <w:r>
        <w:rPr>
          <w:rFonts w:hint="eastAsia" w:ascii="楷体_GB2312" w:hAnsi="宋体" w:eastAsia="楷体_GB2312" w:cs="宋体"/>
          <w:kern w:val="0"/>
          <w:szCs w:val="21"/>
        </w:rPr>
        <w:t xml:space="preserve"> </w:t>
      </w:r>
      <w:r>
        <w:rPr>
          <w:rFonts w:ascii="楷体_GB2312" w:hAnsi="宋体" w:eastAsia="楷体_GB2312" w:cs="宋体"/>
          <w:kern w:val="0"/>
          <w:szCs w:val="21"/>
        </w:rPr>
        <w:t>蛛网模型（动态模型的一个例子）</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第九节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第三章 </w:t>
      </w:r>
      <w:r>
        <w:rPr>
          <w:rFonts w:hint="eastAsia" w:ascii="楷体_GB2312" w:hAnsi="宋体" w:eastAsia="楷体_GB2312" w:cs="宋体"/>
          <w:kern w:val="0"/>
          <w:szCs w:val="21"/>
        </w:rPr>
        <w:t xml:space="preserve"> </w:t>
      </w:r>
      <w:r>
        <w:rPr>
          <w:rFonts w:ascii="楷体_GB2312" w:hAnsi="宋体" w:eastAsia="楷体_GB2312" w:cs="宋体"/>
          <w:kern w:val="0"/>
          <w:szCs w:val="21"/>
        </w:rPr>
        <w:t>效用论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效用论概述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无差异曲线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预算线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消费者的均衡</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价格变化和收入变化对消费者均衡的影响</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替代效应和收入效应</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从单个消费者的需求曲线到市场需求曲线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第八节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不确定性和风险</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第九节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第四章 </w:t>
      </w:r>
      <w:r>
        <w:rPr>
          <w:rFonts w:hint="eastAsia" w:ascii="楷体_GB2312" w:hAnsi="宋体" w:eastAsia="楷体_GB2312" w:cs="宋体"/>
          <w:kern w:val="0"/>
          <w:szCs w:val="21"/>
        </w:rPr>
        <w:t xml:space="preserve"> </w:t>
      </w:r>
      <w:r>
        <w:rPr>
          <w:rFonts w:ascii="楷体_GB2312" w:hAnsi="宋体" w:eastAsia="楷体_GB2312" w:cs="宋体"/>
          <w:kern w:val="0"/>
          <w:szCs w:val="21"/>
        </w:rPr>
        <w:t>生产论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厂商</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第二节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一种可变生产要素的生产函数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两种可变生产要素的生产函数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等成本线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第六节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最优的生产要素组合</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规模报酬</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第八节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 xml:space="preserve"> </w:t>
      </w:r>
      <w:r>
        <w:rPr>
          <w:rFonts w:ascii="楷体_GB2312" w:hAnsi="宋体" w:eastAsia="楷体_GB2312" w:cs="宋体"/>
          <w:kern w:val="0"/>
          <w:szCs w:val="21"/>
        </w:rPr>
        <w:t>第五章</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成本论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成本的概念</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短期总产量和短期总成本</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短期成本曲线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短期成本曲线</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第六章 </w:t>
      </w:r>
      <w:r>
        <w:rPr>
          <w:rFonts w:hint="eastAsia" w:ascii="楷体_GB2312" w:hAnsi="宋体" w:eastAsia="楷体_GB2312" w:cs="宋体"/>
          <w:kern w:val="0"/>
          <w:szCs w:val="21"/>
        </w:rPr>
        <w:t xml:space="preserve"> </w:t>
      </w:r>
      <w:r>
        <w:rPr>
          <w:rFonts w:ascii="楷体_GB2312" w:hAnsi="宋体" w:eastAsia="楷体_GB2312" w:cs="宋体"/>
          <w:kern w:val="0"/>
          <w:szCs w:val="21"/>
        </w:rPr>
        <w:t>完全竞争市场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厂商和市场的类型</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完全竞争厂商的需求曲线和收益曲线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厂商实现利润最大化的均衡条件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完全竞争厂商的短期均衡和短期供给曲线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完全竞争行业的短期供给曲线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完全竞争厂商的长期均衡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完全竞争行业的长期供给曲线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完全竞争市场的短期均衡和长期均衡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第七章 </w:t>
      </w:r>
      <w:r>
        <w:rPr>
          <w:rFonts w:hint="eastAsia" w:ascii="楷体_GB2312" w:hAnsi="宋体" w:eastAsia="楷体_GB2312" w:cs="宋体"/>
          <w:kern w:val="0"/>
          <w:szCs w:val="21"/>
        </w:rPr>
        <w:t xml:space="preserve"> </w:t>
      </w:r>
      <w:r>
        <w:rPr>
          <w:rFonts w:ascii="楷体_GB2312" w:hAnsi="宋体" w:eastAsia="楷体_GB2312" w:cs="宋体"/>
          <w:kern w:val="0"/>
          <w:szCs w:val="21"/>
        </w:rPr>
        <w:t>不完全竞争的市场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垄断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垄断竞争</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寡头</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不同市场的比较</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第八章 </w:t>
      </w:r>
      <w:r>
        <w:rPr>
          <w:rFonts w:hint="eastAsia" w:ascii="楷体_GB2312" w:hAnsi="宋体" w:eastAsia="楷体_GB2312" w:cs="宋体"/>
          <w:kern w:val="0"/>
          <w:szCs w:val="21"/>
        </w:rPr>
        <w:t xml:space="preserve"> 生产要素价格的决定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完全竞争厂商使用生产要素的原则</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完全竞争厂商对生产要素的需求曲线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从厂商的需求曲线到市场的需求曲线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对供给方面的概述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劳动供给曲线和工资率的决定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土地的供给曲线和地租的决定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资本的供给曲线和利息的决定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洛伦兹曲线和基尼系数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第九章</w:t>
      </w:r>
      <w:r>
        <w:rPr>
          <w:rFonts w:hint="eastAsia" w:ascii="楷体_GB2312" w:hAnsi="宋体" w:eastAsia="楷体_GB2312" w:cs="宋体"/>
          <w:kern w:val="0"/>
          <w:szCs w:val="21"/>
        </w:rPr>
        <w:t xml:space="preserve">  一般均衡论和福利经济学</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一般均衡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经济效率</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交换的帕累托最优条件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交换和生产的帕累托最优条件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完全竞争和帕累托最优状态</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社会福利函数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效率与公平</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第十章 </w:t>
      </w:r>
      <w:r>
        <w:rPr>
          <w:rFonts w:hint="eastAsia" w:ascii="楷体_GB2312" w:hAnsi="宋体" w:eastAsia="楷体_GB2312" w:cs="宋体"/>
          <w:kern w:val="0"/>
          <w:szCs w:val="21"/>
        </w:rPr>
        <w:t xml:space="preserve"> 博弈论初步</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博弈论和策略</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同时博弈：纯策略均衡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同时博弈：混合策略均衡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序贯博弈</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第十一章 </w:t>
      </w:r>
      <w:r>
        <w:rPr>
          <w:rFonts w:hint="eastAsia" w:ascii="楷体_GB2312" w:hAnsi="宋体" w:eastAsia="楷体_GB2312" w:cs="宋体"/>
          <w:kern w:val="0"/>
          <w:szCs w:val="21"/>
        </w:rPr>
        <w:t xml:space="preserve"> </w:t>
      </w:r>
      <w:r>
        <w:rPr>
          <w:rFonts w:ascii="楷体_GB2312" w:hAnsi="宋体" w:eastAsia="楷体_GB2312" w:cs="宋体"/>
          <w:kern w:val="0"/>
          <w:szCs w:val="21"/>
        </w:rPr>
        <w:t>市场失灵和微观经济政策</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垄断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外部影响</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公共物品和公共资源</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信息的不完全和不对称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微观经济学结束语</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第十二章　国民收人核算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宏观经济学的特点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国内生产总值</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核算国民收入的两种方法</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从国内生产总值到个人可支配收入</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国民收入的基本公式</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名义GDP和实际GDP</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结束语</w:t>
      </w:r>
    </w:p>
    <w:p>
      <w:pPr>
        <w:adjustRightInd w:val="0"/>
        <w:snapToGrid w:val="0"/>
        <w:ind w:left="210" w:hanging="210" w:hangingChars="100"/>
        <w:rPr>
          <w:rFonts w:hint="eastAsia" w:hAnsi="宋体" w:cs="宋体"/>
          <w:kern w:val="0"/>
        </w:rPr>
      </w:pPr>
      <w:r>
        <w:rPr>
          <w:rFonts w:hint="eastAsia" w:ascii="楷体_GB2312" w:hAnsi="宋体" w:eastAsia="楷体_GB2312" w:cs="宋体"/>
          <w:kern w:val="0"/>
          <w:szCs w:val="21"/>
        </w:rPr>
        <w:t>第十三章　简单国民收入决定理论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均衡产出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凯恩斯的消费理论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关于消费函数的其他理论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两部门经济中国民收入的决定及变动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乘数论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三部门经济的收入决定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第七节　三部门经济中各种乘数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第八节　四部门经济中国民收入的决定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第九节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第十四章　产品市场和货币市场的一般均衡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投资的决定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IS曲线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利率的决定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LM曲线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IS-LM分析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凯恩斯的基本理论框架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第十五章　宏观经济政策分析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财政政策和货币政策的影响</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财政政策效果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货币政策效果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两种政策的混合使用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第十六章　宏观经济政策实践</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经济政策目标</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财政政策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宏观经济政策及理论的演变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第十七章　总需求一总供给模型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总需求曲线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总供给的一般说明</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长期和短期在国民收入决定中的特殊含义</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古典总供给曲线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凯恩斯总供给曲线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常规总供给曲线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总需求和总供给模型对现实的解释</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总需求和总供给模型的数学小结</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第十八章　失业与通货膨胀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失业的描述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失业的经济学解释</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失业的影响与奥肯定律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通货膨胀的描述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通货膨胀的原因</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通货膨胀的经济效应</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第七节　失业与通货膨胀的关系——菲利普斯曲线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第八节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第十九章　开放经济下的短期经济模型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汇率和对外贸易</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蒙代尔一弗莱明模型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蒙代尔一弗莱明模型的应用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南一北关系的一种经济分析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第二十章　经济增长和经济周期理论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国民收入长期增长趋势和波动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经济增长的描述和事实</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增长核算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新古典增长模型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内生增长理论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促进经济增长的政策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经济周期的含义与特征</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经济周期理论的简要回顾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乘数－加速数模型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第十节　实际经济周期理论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第十一节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第二十一章　宏观经济学的微观基础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消费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投资</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货币需求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第二十二章　宏观经济学在目前的争论和共识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从菲利普斯曲线到总供给曲线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新古典宏观经济学的理论渊源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新古典宏观经济学的基本假设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一个新古典宏观经济学的AD-AS模型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新凯恩斯主义形成的理论背景和特征</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名义黏性</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一个新凯恩斯主义的AD-AS模型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目前宏观经济学的基本共识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博弈论在宏观经济政策中的应用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第十节　本章　和宏观经济学结束语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第二十三章　西方经济学与中国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西方经济学理论体系是科学吗?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西方经济学对我国的有用之处</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在应用西方经济学时应加以考虑的我国国情的特殊性</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科学主义</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对意识形态问题的隐讳</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当前金融危机对现行西方经济理论的挑战   </w:t>
      </w:r>
      <w:r>
        <w:rPr>
          <w:rFonts w:hint="eastAsia" w:hAnsi="宋体" w:cs="宋体"/>
          <w:kern w:val="0"/>
        </w:rPr>
        <w:t xml:space="preserve">                         </w:t>
      </w:r>
    </w:p>
    <w:p>
      <w:pPr>
        <w:ind w:left="315" w:hanging="315" w:hangingChars="150"/>
        <w:jc w:val="left"/>
        <w:rPr>
          <w:rFonts w:hint="eastAsia" w:hAnsi="宋体" w:cs="宋体"/>
          <w:kern w:val="0"/>
        </w:rPr>
      </w:pPr>
    </w:p>
    <w:p>
      <w:pPr>
        <w:ind w:left="315" w:hanging="315" w:hangingChars="150"/>
        <w:jc w:val="left"/>
        <w:rPr>
          <w:rFonts w:hint="eastAsia" w:ascii="黑体" w:hAnsi="宋体" w:eastAsia="黑体" w:cs="宋体"/>
          <w:kern w:val="0"/>
          <w:sz w:val="32"/>
          <w:szCs w:val="32"/>
        </w:rPr>
      </w:pPr>
      <w:r>
        <w:rPr>
          <w:rFonts w:hint="eastAsia" w:hAnsi="宋体" w:cs="宋体"/>
          <w:kern w:val="0"/>
        </w:rPr>
        <w:t xml:space="preserve">   </w:t>
      </w:r>
      <w:r>
        <w:rPr>
          <w:rFonts w:hint="eastAsia" w:ascii="黑体" w:hAnsi="宋体" w:eastAsia="黑体" w:cs="宋体"/>
          <w:kern w:val="0"/>
          <w:sz w:val="32"/>
          <w:szCs w:val="32"/>
        </w:rPr>
        <w:t>四、参考书目</w:t>
      </w:r>
    </w:p>
    <w:p>
      <w:pPr>
        <w:ind w:left="315" w:leftChars="150" w:firstLine="105" w:firstLineChars="50"/>
        <w:jc w:val="left"/>
        <w:rPr>
          <w:rFonts w:hint="eastAsia" w:ascii="楷体_GB2312" w:hAnsi="宋体" w:eastAsia="楷体_GB2312" w:cs="宋体"/>
          <w:kern w:val="0"/>
          <w:szCs w:val="21"/>
        </w:rPr>
      </w:pPr>
      <w:r>
        <w:rPr>
          <w:rFonts w:hint="eastAsia" w:ascii="楷体_GB2312" w:hAnsi="宋体" w:eastAsia="楷体_GB2312" w:cs="宋体"/>
          <w:kern w:val="0"/>
          <w:szCs w:val="21"/>
        </w:rPr>
        <w:t>1、《西方经济学》（微观部分），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2011</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月第五版</w:t>
      </w:r>
    </w:p>
    <w:p>
      <w:pPr>
        <w:ind w:left="315" w:leftChars="150" w:firstLine="105" w:firstLineChars="50"/>
        <w:jc w:val="left"/>
        <w:rPr>
          <w:rFonts w:hint="eastAsia" w:ascii="楷体_GB2312" w:hAnsi="宋体" w:eastAsia="楷体_GB2312" w:cs="宋体"/>
          <w:kern w:val="0"/>
          <w:szCs w:val="21"/>
        </w:rPr>
      </w:pPr>
      <w:r>
        <w:rPr>
          <w:rFonts w:hint="eastAsia" w:ascii="仿宋_GB2312" w:eastAsia="仿宋_GB2312"/>
          <w:kern w:val="0"/>
          <w:szCs w:val="21"/>
        </w:rPr>
        <w:t>2、</w:t>
      </w:r>
      <w:r>
        <w:rPr>
          <w:rFonts w:hint="eastAsia" w:ascii="楷体_GB2312" w:hAnsi="宋体" w:eastAsia="楷体_GB2312" w:cs="宋体"/>
          <w:kern w:val="0"/>
          <w:szCs w:val="21"/>
        </w:rPr>
        <w:t>《西方经济学》（宏观部分），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2011</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月第五版</w:t>
      </w:r>
    </w:p>
    <w:p>
      <w:pPr>
        <w:ind w:firstLine="420" w:firstLineChars="200"/>
        <w:jc w:val="left"/>
        <w:rPr>
          <w:rFonts w:hint="eastAsia" w:ascii="仿宋_GB2312" w:eastAsia="仿宋_GB2312"/>
          <w:kern w:val="0"/>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6</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Njg0YjcxZjJiZjVmYWRkY2ViYTczNWViZDdkMGEifQ=="/>
  </w:docVars>
  <w:rsids>
    <w:rsidRoot w:val="0084336F"/>
    <w:rsid w:val="0000706A"/>
    <w:rsid w:val="000544D0"/>
    <w:rsid w:val="00094D2A"/>
    <w:rsid w:val="000B568F"/>
    <w:rsid w:val="001255EE"/>
    <w:rsid w:val="001738AB"/>
    <w:rsid w:val="001F48E5"/>
    <w:rsid w:val="002D7A58"/>
    <w:rsid w:val="00312948"/>
    <w:rsid w:val="00344823"/>
    <w:rsid w:val="00385367"/>
    <w:rsid w:val="003870E1"/>
    <w:rsid w:val="00400194"/>
    <w:rsid w:val="0045261D"/>
    <w:rsid w:val="004C48AA"/>
    <w:rsid w:val="00512F31"/>
    <w:rsid w:val="00514FCF"/>
    <w:rsid w:val="00572B20"/>
    <w:rsid w:val="005952DB"/>
    <w:rsid w:val="005A59ED"/>
    <w:rsid w:val="0061707C"/>
    <w:rsid w:val="00620EAE"/>
    <w:rsid w:val="006918C6"/>
    <w:rsid w:val="006E1EC7"/>
    <w:rsid w:val="00765CA7"/>
    <w:rsid w:val="007D76FD"/>
    <w:rsid w:val="007E62B8"/>
    <w:rsid w:val="007F58B6"/>
    <w:rsid w:val="00805330"/>
    <w:rsid w:val="00817259"/>
    <w:rsid w:val="00837D39"/>
    <w:rsid w:val="0084336F"/>
    <w:rsid w:val="008B2970"/>
    <w:rsid w:val="008D7075"/>
    <w:rsid w:val="008F2FFE"/>
    <w:rsid w:val="009D717E"/>
    <w:rsid w:val="009E2A25"/>
    <w:rsid w:val="00B91CD1"/>
    <w:rsid w:val="00C330CA"/>
    <w:rsid w:val="00C5694F"/>
    <w:rsid w:val="00C607A7"/>
    <w:rsid w:val="00D30F81"/>
    <w:rsid w:val="00E64707"/>
    <w:rsid w:val="00EE4C97"/>
    <w:rsid w:val="00F3397D"/>
    <w:rsid w:val="00FA5429"/>
    <w:rsid w:val="023D1A51"/>
    <w:rsid w:val="155C6E7B"/>
    <w:rsid w:val="24B15B1A"/>
    <w:rsid w:val="33C12673"/>
    <w:rsid w:val="3D370F08"/>
    <w:rsid w:val="689277A4"/>
    <w:rsid w:val="6AAC6E6A"/>
    <w:rsid w:val="6BC91D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character" w:customStyle="1" w:styleId="9">
    <w:name w:val="t_tag"/>
    <w:uiPriority w:val="0"/>
  </w:style>
  <w:style w:type="character" w:customStyle="1" w:styleId="10">
    <w:name w:val="med reg"/>
    <w:uiPriority w:val="0"/>
  </w:style>
  <w:style w:type="paragraph" w:customStyle="1" w:styleId="11">
    <w:name w:val="style3"/>
    <w:basedOn w:val="1"/>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3087</Words>
  <Characters>3128</Characters>
  <Lines>27</Lines>
  <Paragraphs>7</Paragraphs>
  <TotalTime>0</TotalTime>
  <ScaleCrop>false</ScaleCrop>
  <LinksUpToDate>false</LinksUpToDate>
  <CharactersWithSpaces>3710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2011-06-16T09:23:00Z</dcterms:created>
  <dc:creator>USER</dc:creator>
  <cp:lastModifiedBy>vertesyuan</cp:lastModifiedBy>
  <cp:lastPrinted>2011-06-17T08:31:00Z</cp:lastPrinted>
  <dcterms:modified xsi:type="dcterms:W3CDTF">2023-12-06T01:41:58Z</dcterms:modified>
  <dc:title>《西方经济学》科目大纲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2B0C570A74834621A0454111DE9AC895_13</vt:lpwstr>
  </property>
</Properties>
</file>