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ascii="ˎ̥" w:hAnsi="ˎ̥"/>
          <w:color w:val="000000"/>
          <w:sz w:val="24"/>
        </w:rPr>
      </w:pPr>
      <w:r>
        <w:rPr>
          <w:rFonts w:hint="eastAsia" w:ascii="ˎ̥" w:hAnsi="ˎ̥"/>
          <w:color w:val="000000"/>
          <w:sz w:val="24"/>
        </w:rPr>
        <w:t>为了帮助广大考生复习备考，也应广大考生的要求，现提供我校自命题专业课的考试大纲供考生下载。考生在复习备考时，应全面复习，我校自命题专业课的考试大纲仅供参考。</w:t>
      </w:r>
    </w:p>
    <w:p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上海电机学院</w:t>
      </w:r>
    </w:p>
    <w:p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20</w:t>
      </w:r>
      <w:r>
        <w:rPr>
          <w:rFonts w:ascii="黑体" w:eastAsia="黑体"/>
          <w:b/>
          <w:bCs/>
          <w:sz w:val="30"/>
          <w:szCs w:val="30"/>
        </w:rPr>
        <w:t>2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bCs/>
          <w:sz w:val="30"/>
          <w:szCs w:val="30"/>
        </w:rPr>
        <w:t>年硕士研究生入学初试《机械设计》课程考试大纲</w:t>
      </w:r>
    </w:p>
    <w:p>
      <w:pPr>
        <w:spacing w:line="360" w:lineRule="auto"/>
        <w:jc w:val="center"/>
        <w:rPr>
          <w:rFonts w:ascii="黑体" w:eastAsia="黑体"/>
          <w:b/>
          <w:bCs/>
          <w:sz w:val="28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参考书目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1、</w:t>
      </w:r>
      <w:r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《机械设计》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hd w:val="clear" w:color="auto" w:fill="FFFFFF"/>
          <w:lang w:val="en-US" w:eastAsia="zh-CN" w:bidi="ar"/>
        </w:rPr>
        <w:t>第二版</w:t>
      </w:r>
      <w:r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，</w:t>
      </w:r>
      <w:r>
        <w:fldChar w:fldCharType="begin"/>
      </w:r>
      <w:r>
        <w:instrText xml:space="preserve"> HYPERLINK "http://search.kongfz.com/item_result/?status=0&amp;select=2&amp;author=hk8f9bk7ecdk6770" \t "http://item.kongfz.com/book/_blank" </w:instrText>
      </w:r>
      <w:r>
        <w:fldChar w:fldCharType="separate"/>
      </w:r>
      <w:r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辛绍杰</w:t>
      </w:r>
      <w:r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fldChar w:fldCharType="end"/>
      </w:r>
      <w:r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hd w:val="clear" w:color="auto" w:fill="FFFFFF"/>
          <w:lang w:val="en-US" w:eastAsia="zh-CN" w:bidi="ar"/>
        </w:rPr>
        <w:t>崔艳梅，</w:t>
      </w:r>
      <w:r>
        <w:rPr>
          <w:rFonts w:ascii="FZKTK--GBK1-00 + 536870930" w:hAnsi="FZKTK--GBK1-00 + 536870930" w:eastAsia="FZKTK--GBK1-00 + 536870930" w:cs="FZKTK--GBK1-00 + 536870930"/>
          <w:b w:val="0"/>
          <w:bCs w:val="0"/>
          <w:color w:val="000000"/>
          <w:sz w:val="26"/>
          <w:szCs w:val="26"/>
        </w:rPr>
        <w:t>解占新</w:t>
      </w:r>
      <w:r>
        <w:rPr>
          <w:rFonts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主编，华中科技大学出版社，20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hd w:val="clear" w:color="auto" w:fill="FFFFFF"/>
          <w:lang w:val="en-US" w:eastAsia="zh-CN" w:bidi="ar"/>
        </w:rPr>
        <w:t>23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hd w:val="clear" w:color="auto" w:fill="FFFFFF"/>
          <w:lang w:bidi="ar"/>
        </w:rPr>
        <w:t>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一、考试目的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《机械设计》是机械类别（专业学位）（代码：085</w:t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</w:rPr>
        <w:t>）入学考试专业基础综合笔试科目，其目的是考察考生对于机械领域的基本概念、基础理论知识的理解和实际运用能力。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二、考试要求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bidi="ar"/>
        </w:rPr>
        <w:t>《机械设计》适用于上海电机学院机械类专业学位硕士生招生专业课考试。课程重点要求考生能够系统地掌握通用机械零件的设计原理、方法和过程，具有综合运用所学知识分析和解决机械系统相关问题的能力。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三、考试形式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、考试时间：</w:t>
      </w:r>
      <w:r>
        <w:rPr>
          <w:rFonts w:asciiTheme="minorEastAsia" w:hAnsiTheme="minorEastAsia" w:eastAsiaTheme="minorEastAsia"/>
          <w:sz w:val="24"/>
        </w:rPr>
        <w:t>3小时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、考试方式：闭卷，笔试（考生需自备无存储功能的</w:t>
      </w:r>
      <w:r>
        <w:rPr>
          <w:rFonts w:asciiTheme="minorEastAsia" w:hAnsiTheme="minorEastAsia" w:eastAsiaTheme="minorEastAsia"/>
          <w:sz w:val="24"/>
        </w:rPr>
        <w:t>计算器</w:t>
      </w:r>
      <w:r>
        <w:rPr>
          <w:rFonts w:hint="eastAsia" w:asciiTheme="minorEastAsia" w:hAnsiTheme="minorEastAsia" w:eastAsiaTheme="minorEastAsia"/>
          <w:sz w:val="24"/>
        </w:rPr>
        <w:t>；</w:t>
      </w:r>
      <w:r>
        <w:rPr>
          <w:rFonts w:asciiTheme="minorEastAsia" w:hAnsiTheme="minorEastAsia" w:eastAsiaTheme="minorEastAsia"/>
          <w:sz w:val="24"/>
        </w:rPr>
        <w:t>尺子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圆规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铅笔等作图工具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、总分：150分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四、考试内容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napToGrid w:val="0"/>
        <w:spacing w:line="400" w:lineRule="atLeast"/>
        <w:ind w:left="5" w:leftChars="0" w:firstLine="415" w:firstLineChars="0"/>
        <w:jc w:val="left"/>
        <w:rPr>
          <w:rFonts w:ascii="Times New Roman" w:hAnsi="Times New Roman" w:eastAsia="宋体" w:cs="Times New Roman"/>
          <w:bCs/>
          <w:color w:val="auto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掌握</w:t>
      </w:r>
      <w:r>
        <w:rPr>
          <w:rFonts w:ascii="Times New Roman" w:hAnsi="Times New Roman" w:eastAsia="宋体" w:cs="Times New Roman"/>
          <w:bCs/>
          <w:color w:val="auto"/>
          <w:sz w:val="24"/>
        </w:rPr>
        <w:t>课程的研究对象、内容、课程的性质、任务、特点</w:t>
      </w:r>
      <w:r>
        <w:rPr>
          <w:rFonts w:hint="eastAsia" w:cs="Times New Roman"/>
          <w:bCs/>
          <w:color w:val="auto"/>
          <w:sz w:val="24"/>
          <w:lang w:val="en-US" w:eastAsia="zh-CN"/>
        </w:rPr>
        <w:t>；</w:t>
      </w:r>
      <w:r>
        <w:rPr>
          <w:rFonts w:ascii="Times New Roman" w:hAnsi="Times New Roman" w:eastAsia="宋体" w:cs="Times New Roman"/>
          <w:bCs/>
          <w:color w:val="auto"/>
          <w:sz w:val="24"/>
        </w:rPr>
        <w:t>机械及机械零件设计的一般步骤</w:t>
      </w:r>
      <w:r>
        <w:rPr>
          <w:rFonts w:hint="eastAsia" w:cs="Times New Roman"/>
          <w:bCs/>
          <w:color w:val="auto"/>
          <w:sz w:val="24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napToGrid w:val="0"/>
        <w:spacing w:line="400" w:lineRule="atLeast"/>
        <w:ind w:left="5" w:leftChars="0" w:firstLine="415" w:firstLineChars="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掌握传动零件及其设计。带传动设计（带传动的类型、特点和应用、普通V带的型号和规格、带轮的材料和结构、带传动的受力分析、失效分析及设计计算过程。）；链传动设计(特点和应用、链条链轮结构、链传动受力及运动分析、链传动参数选择及设计计算)；齿轮传动(失效形式、齿轮受力分析、材料选择、设计准则及具体设计计算方法)，以及蜗杆传动(类型、特点、主要参数和几何尺寸、失效形式、强度计算和热平衡计算)。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napToGrid w:val="0"/>
        <w:spacing w:line="400" w:lineRule="atLeast"/>
        <w:ind w:left="5" w:leftChars="0" w:firstLine="415" w:firstLineChars="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掌握轴系零部件及其设计。轴的类型和功能、轴的结构设计、强度和刚度计算；滑动轴承的结构形式、轴瓦及轴承衬材料、非液体摩擦滑动轴承的计算、液体动压润滑的形成原理；滚动轴承的类型和特点、选择、滚动轴承的工作情况、失效形式和设计准则、选用、寿命计算和轴承的组合设计、润滑与密封；联轴器和离合器的性能要求和分类、结构和特点。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napToGrid w:val="0"/>
        <w:spacing w:line="400" w:lineRule="atLeast"/>
        <w:ind w:left="5" w:leftChars="0" w:firstLine="415" w:firstLineChars="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掌握机械系统设计。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0"/>
          <w:tab w:val="clear" w:pos="420"/>
        </w:tabs>
        <w:snapToGrid w:val="0"/>
        <w:spacing w:line="400" w:lineRule="atLeast"/>
        <w:ind w:left="5" w:leftChars="0" w:firstLine="415" w:firstLineChars="0"/>
        <w:jc w:val="left"/>
        <w:rPr>
          <w:rFonts w:ascii="Times New Roman" w:hAnsi="Times New Roman" w:eastAsia="宋体" w:cs="Times New Roman"/>
          <w:bCs/>
          <w:color w:val="0000FF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掌握联接件及其设计。螺纹联接工作原理、类型、特点和应用；螺纹联接预紧防松，失效形式</w:t>
      </w:r>
      <w:r>
        <w:rPr>
          <w:rFonts w:ascii="Times New Roman" w:hAnsi="Times New Roman" w:eastAsia="宋体" w:cs="Times New Roman"/>
          <w:bCs/>
          <w:color w:val="auto"/>
          <w:sz w:val="24"/>
        </w:rPr>
        <w:t>；单个螺栓及螺栓组的受力分析及强度计算</w:t>
      </w:r>
      <w:r>
        <w:rPr>
          <w:rFonts w:hint="eastAsia" w:ascii="Times New Roman" w:hAnsi="Times New Roman" w:eastAsia="宋体" w:cs="Times New Roman"/>
          <w:bCs/>
          <w:color w:val="auto"/>
          <w:sz w:val="24"/>
          <w:lang w:eastAsia="zh-CN"/>
        </w:rPr>
        <w:t>。</w:t>
      </w:r>
      <w:r>
        <w:rPr>
          <w:rFonts w:ascii="Times New Roman" w:hAnsi="Times New Roman" w:eastAsia="宋体" w:cs="Times New Roman"/>
          <w:bCs/>
          <w:color w:val="auto"/>
          <w:sz w:val="24"/>
        </w:rPr>
        <w:t>销联接</w:t>
      </w:r>
      <w:r>
        <w:rPr>
          <w:rFonts w:hint="eastAsia" w:ascii="Times New Roman" w:hAnsi="Times New Roman" w:eastAsia="宋体" w:cs="Times New Roman"/>
          <w:bCs/>
          <w:color w:val="auto"/>
          <w:sz w:val="24"/>
          <w:lang w:eastAsia="zh-CN"/>
        </w:rPr>
        <w:t>，</w:t>
      </w:r>
      <w:r>
        <w:rPr>
          <w:rFonts w:ascii="Times New Roman" w:hAnsi="Times New Roman" w:eastAsia="宋体" w:cs="Times New Roman"/>
          <w:bCs/>
          <w:color w:val="auto"/>
          <w:sz w:val="24"/>
        </w:rPr>
        <w:t>花键联接及成型连接的工作原理、类型、特点和应用。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Times New Roman" w:hAnsi="Times New Roman" w:eastAsia="宋体"/>
          <w:color w:val="000000"/>
          <w:sz w:val="24"/>
          <w:szCs w:val="24"/>
          <w:shd w:val="clear" w:color="auto" w:fill="FFFFFF"/>
          <w:lang w:bidi="ar"/>
        </w:rPr>
      </w:pPr>
    </w:p>
    <w:p>
      <w:pPr>
        <w:spacing w:line="360" w:lineRule="auto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KTK--GBK1-00 + 53687093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D5CC1"/>
    <w:multiLevelType w:val="singleLevel"/>
    <w:tmpl w:val="361D5CC1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MjMzZjQxMzdmZTE1MDFiMWZjZmU3ZjdmYjI5NTAifQ=="/>
  </w:docVars>
  <w:rsids>
    <w:rsidRoot w:val="00097EEB"/>
    <w:rsid w:val="00097EEB"/>
    <w:rsid w:val="00155EF6"/>
    <w:rsid w:val="002C500C"/>
    <w:rsid w:val="002E77C7"/>
    <w:rsid w:val="0038524C"/>
    <w:rsid w:val="0060116C"/>
    <w:rsid w:val="00616587"/>
    <w:rsid w:val="00623B61"/>
    <w:rsid w:val="00755D07"/>
    <w:rsid w:val="007F5425"/>
    <w:rsid w:val="0081045B"/>
    <w:rsid w:val="00816A57"/>
    <w:rsid w:val="00836070"/>
    <w:rsid w:val="00870309"/>
    <w:rsid w:val="008C2582"/>
    <w:rsid w:val="009050A7"/>
    <w:rsid w:val="00991933"/>
    <w:rsid w:val="00B10D92"/>
    <w:rsid w:val="00B30630"/>
    <w:rsid w:val="00B4383B"/>
    <w:rsid w:val="00B909E8"/>
    <w:rsid w:val="00C25A82"/>
    <w:rsid w:val="00C56BC7"/>
    <w:rsid w:val="00E63C89"/>
    <w:rsid w:val="00F3041E"/>
    <w:rsid w:val="00FC687C"/>
    <w:rsid w:val="00FE2A6E"/>
    <w:rsid w:val="01E878EE"/>
    <w:rsid w:val="11B05D16"/>
    <w:rsid w:val="231C4882"/>
    <w:rsid w:val="46853538"/>
    <w:rsid w:val="50BE770A"/>
    <w:rsid w:val="554965AA"/>
    <w:rsid w:val="569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15" w:lineRule="atLeast"/>
      <w:jc w:val="left"/>
    </w:pPr>
    <w:rPr>
      <w:rFonts w:ascii="Tahoma" w:hAnsi="Tahoma" w:eastAsia="Tahoma"/>
      <w:color w:val="333333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1510</Characters>
  <Lines>12</Lines>
  <Paragraphs>3</Paragraphs>
  <TotalTime>5</TotalTime>
  <ScaleCrop>false</ScaleCrop>
  <LinksUpToDate>false</LinksUpToDate>
  <CharactersWithSpaces>1771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2022-09-14T03:47:00Z</dcterms:created>
  <dc:creator>Zhang</dc:creator>
  <cp:lastModifiedBy>崔艳梅</cp:lastModifiedBy>
  <dcterms:modified xsi:type="dcterms:W3CDTF">2023-08-25T06:32:59Z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D60B287151114744929A68E783C59DFF_13</vt:lpwstr>
  </property>
</Properties>
</file>