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96E77" w14:textId="77777777" w:rsidR="00161EC0" w:rsidRPr="004109EB" w:rsidRDefault="00795469">
      <w:pPr>
        <w:spacing w:beforeLines="50" w:before="156" w:afterLines="50" w:after="156" w:line="360" w:lineRule="auto"/>
        <w:jc w:val="center"/>
        <w:rPr>
          <w:rFonts w:ascii="黑体" w:eastAsia="黑体" w:hAnsi="黑体" w:cs="微软雅黑"/>
          <w:b/>
          <w:sz w:val="30"/>
          <w:szCs w:val="30"/>
        </w:rPr>
      </w:pPr>
      <w:r w:rsidRPr="004109EB">
        <w:rPr>
          <w:rFonts w:ascii="黑体" w:eastAsia="黑体" w:hAnsi="黑体" w:cs="微软雅黑" w:hint="eastAsia"/>
          <w:b/>
          <w:sz w:val="30"/>
          <w:szCs w:val="30"/>
        </w:rPr>
        <w:t>山东建筑大学</w:t>
      </w:r>
    </w:p>
    <w:p w14:paraId="38DFB375" w14:textId="04E00BA2" w:rsidR="00161EC0" w:rsidRPr="004109EB" w:rsidRDefault="00795469">
      <w:pPr>
        <w:spacing w:beforeLines="50" w:before="156" w:afterLines="50" w:after="156" w:line="360" w:lineRule="auto"/>
        <w:jc w:val="center"/>
        <w:rPr>
          <w:rFonts w:ascii="黑体" w:eastAsia="黑体" w:hAnsi="黑体" w:cs="微软雅黑"/>
          <w:b/>
          <w:sz w:val="30"/>
          <w:szCs w:val="30"/>
        </w:rPr>
      </w:pPr>
      <w:r w:rsidRPr="004109EB">
        <w:rPr>
          <w:rFonts w:ascii="黑体" w:eastAsia="黑体" w:hAnsi="黑体" w:cs="微软雅黑" w:hint="eastAsia"/>
          <w:b/>
          <w:sz w:val="30"/>
          <w:szCs w:val="30"/>
        </w:rPr>
        <w:t>202</w:t>
      </w:r>
      <w:r w:rsidR="009A25A1">
        <w:rPr>
          <w:rFonts w:ascii="黑体" w:eastAsia="黑体" w:hAnsi="黑体" w:cs="微软雅黑"/>
          <w:b/>
          <w:sz w:val="30"/>
          <w:szCs w:val="30"/>
        </w:rPr>
        <w:t>4</w:t>
      </w:r>
      <w:r w:rsidRPr="004109EB">
        <w:rPr>
          <w:rFonts w:ascii="黑体" w:eastAsia="黑体" w:hAnsi="黑体" w:cs="微软雅黑" w:hint="eastAsia"/>
          <w:b/>
          <w:sz w:val="30"/>
          <w:szCs w:val="30"/>
        </w:rPr>
        <w:t>年研究生入学考试《土木工程专业综合》考试大纲</w:t>
      </w:r>
    </w:p>
    <w:p w14:paraId="78F45C61" w14:textId="77777777" w:rsidR="00161EC0" w:rsidRPr="005C66DB" w:rsidRDefault="00795469">
      <w:pPr>
        <w:spacing w:line="360" w:lineRule="auto"/>
        <w:rPr>
          <w:rFonts w:ascii="黑体" w:eastAsia="黑体" w:hAnsi="黑体" w:cs="微软雅黑"/>
          <w:b/>
          <w:sz w:val="24"/>
        </w:rPr>
      </w:pPr>
      <w:r w:rsidRPr="005C66DB">
        <w:rPr>
          <w:rFonts w:ascii="黑体" w:eastAsia="黑体" w:hAnsi="黑体" w:cs="微软雅黑" w:hint="eastAsia"/>
          <w:b/>
          <w:sz w:val="24"/>
        </w:rPr>
        <w:t>一、考试内容</w:t>
      </w:r>
    </w:p>
    <w:p w14:paraId="5188DD03" w14:textId="77777777" w:rsidR="00161EC0" w:rsidRPr="005C66DB" w:rsidRDefault="00795469">
      <w:pPr>
        <w:spacing w:line="360" w:lineRule="auto"/>
        <w:jc w:val="center"/>
        <w:rPr>
          <w:rFonts w:ascii="黑体" w:eastAsia="黑体" w:hAnsi="黑体" w:cs="微软雅黑"/>
          <w:b/>
          <w:sz w:val="24"/>
        </w:rPr>
      </w:pPr>
      <w:r w:rsidRPr="005C66DB">
        <w:rPr>
          <w:rFonts w:ascii="黑体" w:eastAsia="黑体" w:hAnsi="黑体" w:cs="微软雅黑" w:hint="eastAsia"/>
          <w:b/>
          <w:sz w:val="24"/>
        </w:rPr>
        <w:t>第I部分 《混凝土结构设计原理》</w:t>
      </w:r>
    </w:p>
    <w:p w14:paraId="0A93ABF6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1.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绪言</w:t>
      </w:r>
    </w:p>
    <w:p w14:paraId="5E38B71C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钢筋混凝土结构的发展过程、主要优缺点及应用范围；本课程的特点。</w:t>
      </w:r>
    </w:p>
    <w:p w14:paraId="40D59699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2.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钢筋混凝土材料的力学性能</w:t>
      </w:r>
    </w:p>
    <w:p w14:paraId="5CFF34DC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钢筋：钢筋的典型应力应变关系；钢筋的种类和级别，钢筋的冷加工。混凝土的强度：混凝土的立方体抗压强度，轴心抗压强度，抗拉强度。混凝土的变形：一次短期加载时的应变性能，混凝土的弹性模量、变形模量，混凝土的收缩、徐变。钢筋与混凝土的共同工作：共同工作的基本条件，钢筋与混凝土之间的粘结机理，保证钢筋和混凝土间粘结力的措施。</w:t>
      </w:r>
    </w:p>
    <w:p w14:paraId="459BCE7D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重点：钢筋强度指标和变形能力指标，混凝土的主要强度指标及其收缩徐变，钢筋与混凝土之间的粘结力。</w:t>
      </w:r>
    </w:p>
    <w:p w14:paraId="054D60D7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3.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钢筋混凝土结构的基本计算原则</w:t>
      </w:r>
    </w:p>
    <w:p w14:paraId="0488B9E7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建筑结构的功能要求，极限状态的定义及分类。可靠度、可靠指标等的一般概念。承载能力限状态计算方法：设计表达式，作用的概念及类型，荷载标准值，荷载准永久值。作用效应的概念与类型，荷载分项系数，荷载效应组合的一般表达式。结构抗力的概念及抗力设计值的一般表达式，材料强度标准值、设计值及材料强度分项系数。</w:t>
      </w:r>
    </w:p>
    <w:p w14:paraId="0C508353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重点：极限状态的定义，分类，作用的概念、类型；荷载分项系数的含义，荷载效应组合的含义。</w:t>
      </w:r>
    </w:p>
    <w:p w14:paraId="07CAC7AB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4.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钢筋混凝土轴心受力构件承载力计算</w:t>
      </w:r>
    </w:p>
    <w:p w14:paraId="095AADA9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轴心受拉构件承载力：轴心受拉构件的受力特点，轴心受拉构件承载力计算公式，构造要求。轴心受压构件承载力：一般配筋的轴压构件的试验研究，纵向弯曲特点，计算公式，构造要求；螺旋箍筋的轴压构件计算公式，构造要求。</w:t>
      </w:r>
    </w:p>
    <w:p w14:paraId="76C4EB42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重点：轴心受力构件承载能力与协议材料的关系。</w:t>
      </w:r>
    </w:p>
    <w:p w14:paraId="7B822C06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5.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钢筋混凝土受弯构件正截面承载力计算</w:t>
      </w:r>
    </w:p>
    <w:p w14:paraId="4BDFD57E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lastRenderedPageBreak/>
        <w:t>试验研究：适筋梁正截面受力的全过程，配筋率对正截面破坏特征的影响，正截面承载力计算的基本假定，正截面承载力计算的适用条件。单筋矩形截面梁正截面承载力计算：计算公式，适用条件，设计截面及复核截面的方法。双筋矩形截面梁的正截面承力计算：计算公式，适用条件，设计截面及复核截面的方法。T形梁的正截面承载力计算：T形截面分类，计算公式，适用条件，T形截面翼缘计算宽度的确定，设计截面及复核截面的方法。</w:t>
      </w:r>
    </w:p>
    <w:p w14:paraId="650E3197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重点：正截面承载力计算公式的建立及适用条件的意义，单、双筋矩形梁、T形截面梁正截面承载力计算方法。</w:t>
      </w:r>
    </w:p>
    <w:p w14:paraId="6C91607E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6.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受弯构件斜截面承载力计算</w:t>
      </w:r>
    </w:p>
    <w:p w14:paraId="202FBE88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基本要求：试验研究，斜截面受力的全过程及破坏类型；影响斜截面抗剪承载力的主要因素。斜截面抗剪承载力计算；无腹筋梁的抗剪承载力，包括集中荷载作用下的矩形截面简支梁，均布荷载下的矩形截面简支梁；有腹筋梁的抗剪承载力，包括仅配箍筋的梁，同时配置箍筋和弯起钢筋的梁。斜截面抗剪承载力的计算公式，计算公式的适用范围，设计截面和复核截面的方法，T形截面梁斜截面承载力的计算。斜截面抗弯承载力问题：保证斜截面抗弯承载力的基本条件，钢筋混凝土梁的抵抗弯矩图，保证斜截面抗弯承载力的构造措施。</w:t>
      </w:r>
    </w:p>
    <w:p w14:paraId="62AD2B84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重点：影响斜截面承载力因素，斜截面抗剪承载力的计算及公式适用条件。</w:t>
      </w:r>
    </w:p>
    <w:p w14:paraId="286B4511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7.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钢筋混凝土受扭构件承载力计算</w:t>
      </w:r>
    </w:p>
    <w:p w14:paraId="3645560C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试验研究：受力全过程及破坏特征。矩形截面纯扭构件的承载力计算及其适用条件；剪扭共同作用下的构件承载力计算；弯扭共同作用下的构件承载力计算。</w:t>
      </w:r>
    </w:p>
    <w:p w14:paraId="1D02DF08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重点：矩形截面纯扭及复合受扭承载力计算基本思路。</w:t>
      </w:r>
    </w:p>
    <w:p w14:paraId="1232F320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8.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钢筋混凝土偏心受力构件承载力计算</w:t>
      </w:r>
    </w:p>
    <w:p w14:paraId="47A5D576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偏心受压构件的受力性能：试验研究，偏压构件的破坏形态与特点，两种偏心受压破坏的界限，附加偏心距，纵向弯曲影响，M-N相关曲线。偏心受压构件正截面承载力计算，不对称配筋小偏心受压构件承载力计算，对称配筋矩形截面偏心受压构件的正截面承载力计算，包括设计截面和复核截面的计算方法。对称配筋工字形截面偏压构件的正截面强度计算。偏心受拉构件正截面承截力计算。偏心受拉构件的正截面强度计算：大、小偏心的界限；大偏心受拉构件的正截面强度计算；小偏心受拉构件的正截面强度计算。偏心受力构件斜截面承载力计算：</w:t>
      </w:r>
      <w:r w:rsidRPr="005C66DB">
        <w:rPr>
          <w:rFonts w:ascii="宋体" w:hAnsi="宋体" w:hint="eastAsia"/>
          <w:color w:val="000000"/>
          <w:sz w:val="24"/>
        </w:rPr>
        <w:lastRenderedPageBreak/>
        <w:t>截面应符合的条件，斜截面受剪承载力计算公式，设计截面及复核截面的方法。</w:t>
      </w:r>
    </w:p>
    <w:p w14:paraId="3FFAEA9B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重点：偏心受压构件正截面承载力计算方法。</w:t>
      </w:r>
    </w:p>
    <w:p w14:paraId="180714E0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9.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钢筋混凝土构件裂缝宽度和变形验算</w:t>
      </w:r>
    </w:p>
    <w:p w14:paraId="62B8A3AC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变形和裂缝宽度验算的必要性，裂缝控制分级。变形验算：使用阶段出现裂缝的受弯构件的变形特点，受弯构件刚度，变形计算基本假定；变形计算的简化方法，变形控制条件。裂缝宽度验算（受拉、受弯、偏心受压、偏心受拉）：裂缝出现和开展过程；裂缝宽度计算公式及影响裂缝宽度主要因素；裂缝宽度限值。</w:t>
      </w:r>
    </w:p>
    <w:p w14:paraId="606BF691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重点：裂缝宽度和变形影响因素，计算方法。</w:t>
      </w:r>
    </w:p>
    <w:p w14:paraId="28DF06E6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10.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预应力混凝土构件</w:t>
      </w:r>
    </w:p>
    <w:p w14:paraId="0F186074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预应力混凝土基本知识，预应力的概念，预加应力的方法，常用锚具，预应力筋的张拉控制应力及预应损失，预应力筋的传递长度及锚固长度，预应力混凝土结构的材料，预应力对混凝土构件工作性能的影响。预应力混凝土轴心受拉构件：受力各阶段的应力分析，使用阶段的承载力计算，使用阶段的抗裂度及裂缝宽度计算方法及验算控制条件，施工阶段验算。预应力混凝土受弯构件：受力各阶段的应力分析，受弯构件使用阶段的正截面承载力计算，受弯构件使用阶段的斜截面承载力计算，受弯构件使用阶段的正截面抗裂度及裂缝宽度验算，受弯构件使用阶段的主拉应力及主压应力验算，受弯构件的刚度计算及变形验算，受弯构件施工阶段验算。</w:t>
      </w:r>
    </w:p>
    <w:p w14:paraId="3538ECC7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重点：预应力筋的张拉控制应力及预应损失，预应力混凝土轴心受拉构件，受弯构件各阶段的应力分析及设计。</w:t>
      </w:r>
    </w:p>
    <w:p w14:paraId="63E04F54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11.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钢筋混凝土梁板结构</w:t>
      </w:r>
    </w:p>
    <w:p w14:paraId="2F503CD5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钢筋混凝土梁板结构的型式及特点。整体式单向板肋形楼盖：受力特点，结构布置。弹性计算方法：计算简图，荷载计算，荷载的最不利组合及内力包络图，荷载的调整及内力取值。塑性计算方法：塑性内力重分布的概念，弯矩调幅法，连续板、连续次梁的内力计算系数，截面设计及构造要求。整体式双向板肋形楼盖：弹性计算方法，塑性计算方法——极限平衡法。楼梯、雨蓬的结构型式及设计要点。</w:t>
      </w:r>
    </w:p>
    <w:p w14:paraId="343A7FC3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重点：连续梁板按弹性塑性内力计算方法，塑性内力重分布的概念。</w:t>
      </w:r>
    </w:p>
    <w:p w14:paraId="43442126" w14:textId="77777777" w:rsidR="00161EC0" w:rsidRPr="005C66DB" w:rsidRDefault="00795469">
      <w:pPr>
        <w:spacing w:beforeLines="100" w:before="312" w:line="360" w:lineRule="auto"/>
        <w:jc w:val="center"/>
        <w:rPr>
          <w:rFonts w:ascii="黑体" w:eastAsia="黑体" w:hAnsi="黑体" w:cs="微软雅黑"/>
          <w:b/>
          <w:sz w:val="24"/>
        </w:rPr>
      </w:pPr>
      <w:r w:rsidRPr="005C66DB">
        <w:rPr>
          <w:rFonts w:ascii="黑体" w:eastAsia="黑体" w:hAnsi="黑体" w:cs="微软雅黑" w:hint="eastAsia"/>
          <w:b/>
          <w:sz w:val="24"/>
        </w:rPr>
        <w:t>第II部分 《土力学与地基基础》</w:t>
      </w:r>
    </w:p>
    <w:p w14:paraId="27B88952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2"/>
        <w:jc w:val="center"/>
        <w:rPr>
          <w:rFonts w:ascii="黑体" w:eastAsia="黑体" w:hAnsi="黑体" w:cs="微软雅黑"/>
          <w:b/>
          <w:bCs/>
          <w:color w:val="000000"/>
          <w:sz w:val="24"/>
        </w:rPr>
      </w:pPr>
      <w:r w:rsidRPr="005C66DB">
        <w:rPr>
          <w:rFonts w:ascii="黑体" w:eastAsia="黑体" w:hAnsi="黑体" w:cs="微软雅黑" w:hint="eastAsia"/>
          <w:b/>
          <w:bCs/>
          <w:color w:val="000000"/>
          <w:sz w:val="24"/>
        </w:rPr>
        <w:lastRenderedPageBreak/>
        <w:t>土力学部分</w:t>
      </w:r>
    </w:p>
    <w:p w14:paraId="6D78D272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1.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土的三相组成与物理性质指标计算</w:t>
      </w:r>
    </w:p>
    <w:p w14:paraId="4F2E6071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土的颗粒级配曲线；土中水的存在形式；土的结构与构造；土的三相指标含义及换算；粘性土的液限、塑限及工程意义；无粘性土的密实度指标。</w:t>
      </w:r>
    </w:p>
    <w:p w14:paraId="4136A0CC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重点与难点：三相指标的换算。</w:t>
      </w:r>
    </w:p>
    <w:p w14:paraId="67C39277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2.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土的渗透性</w:t>
      </w:r>
    </w:p>
    <w:p w14:paraId="54D6CFB2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达西定律、渗透系数、水力梯度的概念；动水力的概念与计算；流砂、管涌、潜蚀原因与防治措施。</w:t>
      </w:r>
    </w:p>
    <w:p w14:paraId="4FEAD227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重点与难点：达西定律与动水力的计算。</w:t>
      </w:r>
    </w:p>
    <w:p w14:paraId="7E8D10FC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3.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基础最终沉降量计算（分层总和法及规范推荐法）</w:t>
      </w:r>
    </w:p>
    <w:p w14:paraId="04D18631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土中自重应力、基底压力、基底附加应力、地基土中附加应力的概念；条形及矩形基础下地基土中附加应力的计算；土的压缩系数、压缩模量、变形模量的概念及相互关系；地基压缩变形量计算的分层总和法与规范法；固结理论与固结度的概念；固结理论相关计算。</w:t>
      </w:r>
    </w:p>
    <w:p w14:paraId="7515B5FA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重点与难点：规范法计算沉降、固结理论相关计算。</w:t>
      </w:r>
    </w:p>
    <w:p w14:paraId="5CF33027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4.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土的极限平衡条件的应用</w:t>
      </w:r>
    </w:p>
    <w:p w14:paraId="788B3D94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土体中一点的应力状态、土体抗剪强度组成、土体的极限平衡条件；土体极限平衡条件的应用；土体抗剪指标的测试方法。</w:t>
      </w:r>
    </w:p>
    <w:p w14:paraId="10C648CF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重点与难点：土体及限平衡条件及其应用。</w:t>
      </w:r>
    </w:p>
    <w:p w14:paraId="21E3F25C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5.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朗肯主动土压力计算</w:t>
      </w:r>
    </w:p>
    <w:p w14:paraId="40D58000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静止土压力、主动土压力、被动土压力的概念；各种情况下（超载、填土分层、地下水）朗肯主动土压力的计算。</w:t>
      </w:r>
    </w:p>
    <w:p w14:paraId="599C4BE7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重点与难点：各种情况下的朗肯主动土压力计算。</w:t>
      </w:r>
    </w:p>
    <w:p w14:paraId="5C18B6D5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2"/>
        <w:jc w:val="center"/>
        <w:rPr>
          <w:rFonts w:ascii="黑体" w:eastAsia="黑体" w:hAnsi="黑体" w:cs="微软雅黑"/>
          <w:b/>
          <w:bCs/>
          <w:color w:val="000000"/>
          <w:sz w:val="24"/>
        </w:rPr>
      </w:pPr>
      <w:r w:rsidRPr="005C66DB">
        <w:rPr>
          <w:rFonts w:ascii="黑体" w:eastAsia="黑体" w:hAnsi="黑体" w:cs="微软雅黑" w:hint="eastAsia"/>
          <w:b/>
          <w:bCs/>
          <w:color w:val="000000"/>
          <w:sz w:val="24"/>
        </w:rPr>
        <w:t>地基基础部分</w:t>
      </w:r>
    </w:p>
    <w:p w14:paraId="3B2AE205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1.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基础底面尺寸设计</w:t>
      </w:r>
    </w:p>
    <w:p w14:paraId="772DAF15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浅基础的类型；基础埋置深度的影响因素；地基承载力的特征值及修正；基础底面尺寸的确定（含持力层及软弱下卧层的验算）。</w:t>
      </w:r>
    </w:p>
    <w:p w14:paraId="2EA2AD98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重点与难点：基础底面尺寸的确定。</w:t>
      </w:r>
    </w:p>
    <w:p w14:paraId="31EA6887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2.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基桩承载力验算</w:t>
      </w:r>
    </w:p>
    <w:p w14:paraId="08B8C163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lastRenderedPageBreak/>
        <w:t>基桩竖向承载力的确定方法；桩的负摩擦力概念、原因及防治措施；中心及偏心受压条件下单桩竖向承载力的验算。</w:t>
      </w:r>
    </w:p>
    <w:p w14:paraId="32DFAB3D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重点与难点：单桩竖向承载力的验算。</w:t>
      </w:r>
    </w:p>
    <w:p w14:paraId="49B90672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3.</w:t>
      </w:r>
      <w:r w:rsidRPr="005C66DB">
        <w:rPr>
          <w:rFonts w:ascii="宋体" w:hAnsi="宋体"/>
          <w:color w:val="000000"/>
          <w:sz w:val="24"/>
        </w:rPr>
        <w:t xml:space="preserve"> </w:t>
      </w:r>
      <w:r w:rsidRPr="005C66DB">
        <w:rPr>
          <w:rFonts w:ascii="宋体" w:hAnsi="宋体" w:hint="eastAsia"/>
          <w:color w:val="000000"/>
          <w:sz w:val="24"/>
        </w:rPr>
        <w:t>重力式挡墙计算（抗倾覆安全系数和抗滑安全系数）</w:t>
      </w:r>
    </w:p>
    <w:p w14:paraId="5A392199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挡土墙的类型；重力式挡土墙的抗倾覆及抗滑移稳定性验算。</w:t>
      </w:r>
    </w:p>
    <w:p w14:paraId="5CCAD0C8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重点与难点：重力式挡土墙的抗倾覆与抗滑移稳定性验算。</w:t>
      </w:r>
    </w:p>
    <w:p w14:paraId="6BB87F91" w14:textId="77777777" w:rsidR="00161EC0" w:rsidRPr="005C66DB" w:rsidRDefault="00795469">
      <w:pPr>
        <w:spacing w:beforeLines="100" w:before="312" w:line="360" w:lineRule="auto"/>
        <w:jc w:val="center"/>
        <w:rPr>
          <w:rFonts w:ascii="黑体" w:eastAsia="黑体" w:hAnsi="黑体" w:cs="微软雅黑"/>
          <w:b/>
          <w:sz w:val="24"/>
        </w:rPr>
      </w:pPr>
      <w:r w:rsidRPr="005C66DB">
        <w:rPr>
          <w:rFonts w:ascii="黑体" w:eastAsia="黑体" w:hAnsi="黑体" w:cs="微软雅黑" w:hint="eastAsia"/>
          <w:b/>
          <w:sz w:val="24"/>
        </w:rPr>
        <w:t>第III部分 《钢结构设计原理》</w:t>
      </w:r>
    </w:p>
    <w:p w14:paraId="2002C1A2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1. 钢结构的特点、应用及设计方法</w:t>
      </w:r>
    </w:p>
    <w:p w14:paraId="24CB2351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熟悉钢结构的特点、应用范围、设计方法，掌握极限状态概念与分类。</w:t>
      </w:r>
    </w:p>
    <w:p w14:paraId="2016AE7F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/>
          <w:color w:val="000000"/>
          <w:sz w:val="24"/>
        </w:rPr>
        <w:t>重点</w:t>
      </w:r>
      <w:r w:rsidRPr="005C66DB">
        <w:rPr>
          <w:rFonts w:ascii="宋体" w:hAnsi="宋体" w:hint="eastAsia"/>
          <w:color w:val="000000"/>
          <w:sz w:val="24"/>
        </w:rPr>
        <w:t>与</w:t>
      </w:r>
      <w:r w:rsidRPr="005C66DB">
        <w:rPr>
          <w:rFonts w:ascii="宋体" w:hAnsi="宋体"/>
          <w:color w:val="000000"/>
          <w:sz w:val="24"/>
        </w:rPr>
        <w:t>难点：</w:t>
      </w:r>
      <w:r w:rsidRPr="005C66DB">
        <w:rPr>
          <w:rFonts w:ascii="宋体" w:hAnsi="宋体" w:hint="eastAsia"/>
          <w:color w:val="000000"/>
          <w:sz w:val="24"/>
        </w:rPr>
        <w:t>钢结构的特点，概率极限状态设计方法</w:t>
      </w:r>
      <w:r w:rsidRPr="005C66DB">
        <w:rPr>
          <w:rFonts w:ascii="宋体" w:hAnsi="宋体"/>
          <w:color w:val="000000"/>
          <w:sz w:val="24"/>
        </w:rPr>
        <w:t>。</w:t>
      </w:r>
    </w:p>
    <w:p w14:paraId="21311056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2. 钢结构的材料</w:t>
      </w:r>
    </w:p>
    <w:p w14:paraId="724C70AE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了解结构钢材的基本性能、测试方法和影响钢材性能的主要因素；了解钢材疲劳破坏的特征和过程及主要影响因素。</w:t>
      </w:r>
    </w:p>
    <w:p w14:paraId="798BC150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/>
          <w:color w:val="000000"/>
          <w:sz w:val="24"/>
        </w:rPr>
        <w:t>重点</w:t>
      </w:r>
      <w:r w:rsidRPr="005C66DB">
        <w:rPr>
          <w:rFonts w:ascii="宋体" w:hAnsi="宋体" w:hint="eastAsia"/>
          <w:color w:val="000000"/>
          <w:sz w:val="24"/>
        </w:rPr>
        <w:t>与</w:t>
      </w:r>
      <w:r w:rsidRPr="005C66DB">
        <w:rPr>
          <w:rFonts w:ascii="宋体" w:hAnsi="宋体"/>
          <w:color w:val="000000"/>
          <w:sz w:val="24"/>
        </w:rPr>
        <w:t>难点：</w:t>
      </w:r>
      <w:r w:rsidRPr="005C66DB">
        <w:rPr>
          <w:rFonts w:ascii="宋体" w:hAnsi="宋体" w:hint="eastAsia"/>
          <w:color w:val="000000"/>
          <w:sz w:val="24"/>
        </w:rPr>
        <w:t>钢材的基本性能和测试方法，疲劳破坏的因素。</w:t>
      </w:r>
    </w:p>
    <w:p w14:paraId="01840EE1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3. 构件的截面承载能力——强度</w:t>
      </w:r>
    </w:p>
    <w:p w14:paraId="423B881C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熟练掌握轴心受力、受弯、拉弯、压弯构件强度计算，根据强度条件进行轴心受力、受弯、压弯及拉弯构件截面选择；了解梁内力重分布和塑性设计。</w:t>
      </w:r>
    </w:p>
    <w:p w14:paraId="00E160C2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/>
          <w:color w:val="000000"/>
          <w:sz w:val="24"/>
        </w:rPr>
        <w:t>重点</w:t>
      </w:r>
      <w:r w:rsidRPr="005C66DB">
        <w:rPr>
          <w:rFonts w:ascii="宋体" w:hAnsi="宋体" w:hint="eastAsia"/>
          <w:color w:val="000000"/>
          <w:sz w:val="24"/>
        </w:rPr>
        <w:t>与</w:t>
      </w:r>
      <w:r w:rsidRPr="005C66DB">
        <w:rPr>
          <w:rFonts w:ascii="宋体" w:hAnsi="宋体"/>
          <w:color w:val="000000"/>
          <w:sz w:val="24"/>
        </w:rPr>
        <w:t>难点：</w:t>
      </w:r>
      <w:r w:rsidRPr="005C66DB">
        <w:rPr>
          <w:rFonts w:ascii="宋体" w:hAnsi="宋体" w:hint="eastAsia"/>
          <w:color w:val="000000"/>
          <w:sz w:val="24"/>
        </w:rPr>
        <w:t>梁的强度计算及截面选择，拉弯、压弯构件的强度计算</w:t>
      </w:r>
      <w:r w:rsidRPr="005C66DB">
        <w:rPr>
          <w:rFonts w:ascii="宋体" w:hAnsi="宋体"/>
          <w:color w:val="000000"/>
          <w:sz w:val="24"/>
        </w:rPr>
        <w:t>。</w:t>
      </w:r>
    </w:p>
    <w:p w14:paraId="6149B576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4. 单个构件的承载能力——稳定性</w:t>
      </w:r>
    </w:p>
    <w:p w14:paraId="63C3588B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掌握稳定问题的一般特点；熟练轴心受压构件、受弯构件、压弯构件的整体稳定和局部稳定计算，并能够进行轴心受压构件、受弯构件、压弯构件的稳定设计；了解板的屈曲后强度及利用。</w:t>
      </w:r>
    </w:p>
    <w:p w14:paraId="5828A848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/>
          <w:color w:val="000000"/>
          <w:sz w:val="24"/>
        </w:rPr>
        <w:t>重点</w:t>
      </w:r>
      <w:r w:rsidRPr="005C66DB">
        <w:rPr>
          <w:rFonts w:ascii="宋体" w:hAnsi="宋体" w:hint="eastAsia"/>
          <w:color w:val="000000"/>
          <w:sz w:val="24"/>
        </w:rPr>
        <w:t>与</w:t>
      </w:r>
      <w:r w:rsidRPr="005C66DB">
        <w:rPr>
          <w:rFonts w:ascii="宋体" w:hAnsi="宋体"/>
          <w:color w:val="000000"/>
          <w:sz w:val="24"/>
        </w:rPr>
        <w:t>难点：</w:t>
      </w:r>
      <w:r w:rsidRPr="005C66DB">
        <w:rPr>
          <w:rFonts w:ascii="宋体" w:hAnsi="宋体" w:hint="eastAsia"/>
          <w:color w:val="000000"/>
          <w:sz w:val="24"/>
        </w:rPr>
        <w:t>轴心受压构件的整体稳定性，受弯构件的弯扭失稳，压弯构件在弯矩作用平面内、平面外的整体稳定，板件的局部稳定</w:t>
      </w:r>
      <w:r w:rsidRPr="005C66DB">
        <w:rPr>
          <w:rFonts w:ascii="宋体" w:hAnsi="宋体"/>
          <w:color w:val="000000"/>
          <w:sz w:val="24"/>
        </w:rPr>
        <w:t>。</w:t>
      </w:r>
    </w:p>
    <w:p w14:paraId="2ACCBF8E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5. 整体结构中的压杆和压弯构件</w:t>
      </w:r>
    </w:p>
    <w:p w14:paraId="0BDD658F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掌握桁架中压杆的计算长度；了解框架的稳定和一阶、二阶分析方法，能够分析框架柱的计算长度。</w:t>
      </w:r>
    </w:p>
    <w:p w14:paraId="478DD08D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/>
          <w:color w:val="000000"/>
          <w:sz w:val="24"/>
        </w:rPr>
        <w:t>重点</w:t>
      </w:r>
      <w:r w:rsidRPr="005C66DB">
        <w:rPr>
          <w:rFonts w:ascii="宋体" w:hAnsi="宋体" w:hint="eastAsia"/>
          <w:color w:val="000000"/>
          <w:sz w:val="24"/>
        </w:rPr>
        <w:t>与</w:t>
      </w:r>
      <w:r w:rsidRPr="005C66DB">
        <w:rPr>
          <w:rFonts w:ascii="宋体" w:hAnsi="宋体"/>
          <w:color w:val="000000"/>
          <w:sz w:val="24"/>
        </w:rPr>
        <w:t>难点：</w:t>
      </w:r>
      <w:r w:rsidRPr="005C66DB">
        <w:rPr>
          <w:rFonts w:ascii="宋体" w:hAnsi="宋体" w:hint="eastAsia"/>
          <w:color w:val="000000"/>
          <w:sz w:val="24"/>
        </w:rPr>
        <w:t>桁架中压杆的计算长度，框架柱的计算长度</w:t>
      </w:r>
      <w:r w:rsidRPr="005C66DB">
        <w:rPr>
          <w:rFonts w:ascii="宋体" w:hAnsi="宋体"/>
          <w:color w:val="000000"/>
          <w:sz w:val="24"/>
        </w:rPr>
        <w:t>。</w:t>
      </w:r>
    </w:p>
    <w:p w14:paraId="26869481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6. 钢结构的正常使用极限状态</w:t>
      </w:r>
    </w:p>
    <w:p w14:paraId="13FBE631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lastRenderedPageBreak/>
        <w:t>了解正常使用极限状态的特点，掌握拉杆、压杆的刚度条件，梁和桁架的变形限制，以及框架的变形限制。</w:t>
      </w:r>
    </w:p>
    <w:p w14:paraId="41BAAAA9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/>
          <w:color w:val="000000"/>
          <w:sz w:val="24"/>
        </w:rPr>
        <w:t>重点</w:t>
      </w:r>
      <w:r w:rsidRPr="005C66DB">
        <w:rPr>
          <w:rFonts w:ascii="宋体" w:hAnsi="宋体" w:hint="eastAsia"/>
          <w:color w:val="000000"/>
          <w:sz w:val="24"/>
        </w:rPr>
        <w:t>与</w:t>
      </w:r>
      <w:r w:rsidRPr="005C66DB">
        <w:rPr>
          <w:rFonts w:ascii="宋体" w:hAnsi="宋体"/>
          <w:color w:val="000000"/>
          <w:sz w:val="24"/>
        </w:rPr>
        <w:t>难点：</w:t>
      </w:r>
      <w:r w:rsidRPr="005C66DB">
        <w:rPr>
          <w:rFonts w:ascii="宋体" w:hAnsi="宋体" w:hint="eastAsia"/>
          <w:color w:val="000000"/>
          <w:sz w:val="24"/>
        </w:rPr>
        <w:t>正常使用极限状态包含的类型，拉杆、压杆的长细比计算，梁的挠度计算</w:t>
      </w:r>
      <w:r w:rsidRPr="005C66DB">
        <w:rPr>
          <w:rFonts w:ascii="宋体" w:hAnsi="宋体"/>
          <w:color w:val="000000"/>
          <w:sz w:val="24"/>
        </w:rPr>
        <w:t>。</w:t>
      </w:r>
    </w:p>
    <w:p w14:paraId="3131EC76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7. 钢结构的连接和节点构造</w:t>
      </w:r>
    </w:p>
    <w:p w14:paraId="63494740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了解连接的方法及特点，掌握角焊缝、对接焊缝、普通螺栓、高强度螺栓连接的构造及在各种荷载作用下的连接计算；熟悉焊缝质量等级及相关要求，能够进行钢构件的拼接、梁柱连接、柱脚以及桁架节点的设计与计算。</w:t>
      </w:r>
    </w:p>
    <w:p w14:paraId="0D3F6108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/>
          <w:color w:val="000000"/>
          <w:sz w:val="24"/>
        </w:rPr>
        <w:t>重点</w:t>
      </w:r>
      <w:r w:rsidRPr="005C66DB">
        <w:rPr>
          <w:rFonts w:ascii="宋体" w:hAnsi="宋体" w:hint="eastAsia"/>
          <w:color w:val="000000"/>
          <w:sz w:val="24"/>
        </w:rPr>
        <w:t>与</w:t>
      </w:r>
      <w:r w:rsidRPr="005C66DB">
        <w:rPr>
          <w:rFonts w:ascii="宋体" w:hAnsi="宋体"/>
          <w:color w:val="000000"/>
          <w:sz w:val="24"/>
        </w:rPr>
        <w:t>难点：</w:t>
      </w:r>
      <w:r w:rsidRPr="005C66DB">
        <w:rPr>
          <w:rFonts w:ascii="宋体" w:hAnsi="宋体" w:hint="eastAsia"/>
          <w:color w:val="000000"/>
          <w:sz w:val="24"/>
        </w:rPr>
        <w:t>角焊缝的构造与计算，焊接残余应力的影响，普通螺栓及高强度螺栓连接的构造与计算，构件的拼接及节点设计</w:t>
      </w:r>
      <w:r w:rsidRPr="005C66DB">
        <w:rPr>
          <w:rFonts w:ascii="宋体" w:hAnsi="宋体"/>
          <w:color w:val="000000"/>
          <w:sz w:val="24"/>
        </w:rPr>
        <w:t>。</w:t>
      </w:r>
    </w:p>
    <w:p w14:paraId="537A3045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8. 钢结构的脆性断裂和疲劳</w:t>
      </w:r>
    </w:p>
    <w:p w14:paraId="119AA208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了解脆性破坏的成因，掌握如何防止脆性破坏；能够进行疲劳计算与设计。</w:t>
      </w:r>
    </w:p>
    <w:p w14:paraId="7446D403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/>
          <w:color w:val="000000"/>
          <w:sz w:val="24"/>
        </w:rPr>
        <w:t>重点</w:t>
      </w:r>
      <w:r w:rsidRPr="005C66DB">
        <w:rPr>
          <w:rFonts w:ascii="宋体" w:hAnsi="宋体" w:hint="eastAsia"/>
          <w:color w:val="000000"/>
          <w:sz w:val="24"/>
        </w:rPr>
        <w:t>与</w:t>
      </w:r>
      <w:r w:rsidRPr="005C66DB">
        <w:rPr>
          <w:rFonts w:ascii="宋体" w:hAnsi="宋体"/>
          <w:color w:val="000000"/>
          <w:sz w:val="24"/>
        </w:rPr>
        <w:t>难点：</w:t>
      </w:r>
      <w:r w:rsidRPr="005C66DB">
        <w:rPr>
          <w:rFonts w:ascii="宋体" w:hAnsi="宋体" w:hint="eastAsia"/>
          <w:color w:val="000000"/>
          <w:sz w:val="24"/>
        </w:rPr>
        <w:t>脆性破坏的防止，疲劳计算</w:t>
      </w:r>
      <w:r w:rsidRPr="005C66DB">
        <w:rPr>
          <w:rFonts w:ascii="宋体" w:hAnsi="宋体"/>
          <w:color w:val="000000"/>
          <w:sz w:val="24"/>
        </w:rPr>
        <w:t>。</w:t>
      </w:r>
    </w:p>
    <w:p w14:paraId="5C405F63" w14:textId="45BAE157" w:rsidR="00161EC0" w:rsidRPr="005C66DB" w:rsidRDefault="00795469">
      <w:pPr>
        <w:spacing w:line="360" w:lineRule="auto"/>
        <w:rPr>
          <w:rFonts w:ascii="黑体" w:eastAsia="黑体" w:hAnsi="黑体" w:cs="微软雅黑"/>
          <w:b/>
          <w:sz w:val="24"/>
        </w:rPr>
      </w:pPr>
      <w:r w:rsidRPr="005C66DB">
        <w:rPr>
          <w:rFonts w:ascii="黑体" w:eastAsia="黑体" w:hAnsi="黑体" w:cs="微软雅黑" w:hint="eastAsia"/>
          <w:b/>
          <w:sz w:val="24"/>
        </w:rPr>
        <w:t>二、参考</w:t>
      </w:r>
      <w:r w:rsidR="007E6EB7" w:rsidRPr="007E6EB7">
        <w:rPr>
          <w:rFonts w:ascii="黑体" w:eastAsia="黑体" w:hAnsi="黑体" w:cs="微软雅黑" w:hint="eastAsia"/>
          <w:b/>
          <w:sz w:val="24"/>
        </w:rPr>
        <w:t>书目</w:t>
      </w:r>
      <w:bookmarkStart w:id="0" w:name="_GoBack"/>
      <w:bookmarkEnd w:id="0"/>
    </w:p>
    <w:p w14:paraId="2C98532D" w14:textId="77777777" w:rsidR="00161EC0" w:rsidRPr="005C66DB" w:rsidRDefault="00795469">
      <w:pPr>
        <w:spacing w:line="360" w:lineRule="auto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[1]</w:t>
      </w:r>
      <w:r w:rsidRPr="005C66DB">
        <w:rPr>
          <w:rFonts w:ascii="宋体" w:hAnsi="宋体"/>
          <w:color w:val="000000"/>
          <w:sz w:val="24"/>
        </w:rPr>
        <w:t>《混凝土结构设计原理》（第</w:t>
      </w:r>
      <w:r w:rsidRPr="005C66DB">
        <w:rPr>
          <w:rFonts w:ascii="宋体" w:hAnsi="宋体" w:hint="eastAsia"/>
          <w:color w:val="000000"/>
          <w:sz w:val="24"/>
        </w:rPr>
        <w:t>5</w:t>
      </w:r>
      <w:r w:rsidRPr="005C66DB">
        <w:rPr>
          <w:rFonts w:ascii="宋体" w:hAnsi="宋体"/>
          <w:color w:val="000000"/>
          <w:sz w:val="24"/>
        </w:rPr>
        <w:t>版），沈蒲生主编，高等教育出版社，20</w:t>
      </w:r>
      <w:r w:rsidRPr="005C66DB">
        <w:rPr>
          <w:rFonts w:ascii="宋体" w:hAnsi="宋体" w:hint="eastAsia"/>
          <w:color w:val="000000"/>
          <w:sz w:val="24"/>
        </w:rPr>
        <w:t>20</w:t>
      </w:r>
      <w:r w:rsidRPr="005C66DB">
        <w:rPr>
          <w:rFonts w:ascii="宋体" w:hAnsi="宋体"/>
          <w:color w:val="000000"/>
          <w:sz w:val="24"/>
        </w:rPr>
        <w:t>.</w:t>
      </w:r>
    </w:p>
    <w:p w14:paraId="6ABBA2A3" w14:textId="77777777" w:rsidR="00161EC0" w:rsidRPr="005C66DB" w:rsidRDefault="00795469">
      <w:pPr>
        <w:spacing w:line="360" w:lineRule="auto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[2]《混凝土结构设计》</w:t>
      </w:r>
      <w:r w:rsidRPr="005C66DB">
        <w:rPr>
          <w:rFonts w:ascii="宋体" w:hAnsi="宋体"/>
          <w:color w:val="000000"/>
          <w:sz w:val="24"/>
        </w:rPr>
        <w:t>（第</w:t>
      </w:r>
      <w:r w:rsidRPr="005C66DB">
        <w:rPr>
          <w:rFonts w:ascii="宋体" w:hAnsi="宋体" w:hint="eastAsia"/>
          <w:color w:val="000000"/>
          <w:sz w:val="24"/>
        </w:rPr>
        <w:t>5</w:t>
      </w:r>
      <w:r w:rsidRPr="005C66DB">
        <w:rPr>
          <w:rFonts w:ascii="宋体" w:hAnsi="宋体"/>
          <w:color w:val="000000"/>
          <w:sz w:val="24"/>
        </w:rPr>
        <w:t>版），沈蒲生主编，高等教育出版社，20</w:t>
      </w:r>
      <w:r w:rsidRPr="005C66DB">
        <w:rPr>
          <w:rFonts w:ascii="宋体" w:hAnsi="宋体" w:hint="eastAsia"/>
          <w:color w:val="000000"/>
          <w:sz w:val="24"/>
        </w:rPr>
        <w:t>20</w:t>
      </w:r>
      <w:r w:rsidRPr="005C66DB">
        <w:rPr>
          <w:rFonts w:ascii="宋体" w:hAnsi="宋体"/>
          <w:color w:val="000000"/>
          <w:sz w:val="24"/>
        </w:rPr>
        <w:t>.</w:t>
      </w:r>
    </w:p>
    <w:p w14:paraId="3B5B3762" w14:textId="77777777" w:rsidR="00161EC0" w:rsidRPr="005C66DB" w:rsidRDefault="00795469">
      <w:pPr>
        <w:spacing w:line="360" w:lineRule="auto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[3]《混凝土结构设计原理》（第七版），东南大学、天津大学、同济大学合编，中国建筑工业出版社，2020</w:t>
      </w:r>
      <w:r w:rsidRPr="005C66DB">
        <w:rPr>
          <w:rFonts w:ascii="宋体" w:hAnsi="宋体"/>
          <w:color w:val="000000"/>
          <w:sz w:val="24"/>
        </w:rPr>
        <w:t>.</w:t>
      </w:r>
    </w:p>
    <w:p w14:paraId="35688138" w14:textId="77777777" w:rsidR="00161EC0" w:rsidRPr="005C66DB" w:rsidRDefault="00795469">
      <w:pPr>
        <w:spacing w:line="360" w:lineRule="auto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[4]《土力学》（第五版），东南大学、浙江大学、湖南大学、苏州大学四院校合编，中国建筑工业出版社，2020.</w:t>
      </w:r>
    </w:p>
    <w:p w14:paraId="05321A4A" w14:textId="77777777" w:rsidR="00161EC0" w:rsidRPr="005C66DB" w:rsidRDefault="00795469">
      <w:pPr>
        <w:spacing w:line="360" w:lineRule="auto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[5]《基础工程》（第四版），华南理工大学、浙江大学、湖南大学合编，中国建筑工业出版社，2019.</w:t>
      </w:r>
    </w:p>
    <w:p w14:paraId="6E272D4C" w14:textId="77777777" w:rsidR="00161EC0" w:rsidRPr="005C66DB" w:rsidRDefault="00795469">
      <w:pPr>
        <w:spacing w:line="360" w:lineRule="auto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[6]</w:t>
      </w:r>
      <w:r w:rsidRPr="005C66DB">
        <w:rPr>
          <w:rFonts w:ascii="宋体" w:hAnsi="宋体"/>
          <w:color w:val="000000"/>
          <w:sz w:val="24"/>
        </w:rPr>
        <w:t>《钢结构</w:t>
      </w:r>
      <w:r w:rsidRPr="005C66DB">
        <w:rPr>
          <w:rFonts w:ascii="宋体" w:hAnsi="宋体" w:hint="eastAsia"/>
          <w:color w:val="000000"/>
          <w:sz w:val="24"/>
        </w:rPr>
        <w:t>（上册）</w:t>
      </w:r>
      <w:r w:rsidRPr="005C66DB">
        <w:rPr>
          <w:rFonts w:ascii="宋体" w:hAnsi="宋体"/>
          <w:color w:val="000000"/>
          <w:sz w:val="24"/>
        </w:rPr>
        <w:t>——钢结构基础》（第</w:t>
      </w:r>
      <w:r w:rsidRPr="005C66DB">
        <w:rPr>
          <w:rFonts w:ascii="宋体" w:hAnsi="宋体" w:hint="eastAsia"/>
          <w:color w:val="000000"/>
          <w:sz w:val="24"/>
        </w:rPr>
        <w:t>四</w:t>
      </w:r>
      <w:r w:rsidRPr="005C66DB">
        <w:rPr>
          <w:rFonts w:ascii="宋体" w:hAnsi="宋体"/>
          <w:color w:val="000000"/>
          <w:sz w:val="24"/>
        </w:rPr>
        <w:t>版），陈绍蕃、顾强主编，中国建筑工业出版社，20</w:t>
      </w:r>
      <w:r w:rsidRPr="005C66DB">
        <w:rPr>
          <w:rFonts w:ascii="宋体" w:hAnsi="宋体" w:hint="eastAsia"/>
          <w:color w:val="000000"/>
          <w:sz w:val="24"/>
        </w:rPr>
        <w:t>18.</w:t>
      </w:r>
    </w:p>
    <w:p w14:paraId="7001A116" w14:textId="77777777" w:rsidR="00161EC0" w:rsidRPr="005C66DB" w:rsidRDefault="00795469">
      <w:pPr>
        <w:spacing w:line="360" w:lineRule="auto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[7]</w:t>
      </w:r>
      <w:r w:rsidRPr="005C66DB">
        <w:rPr>
          <w:rFonts w:ascii="宋体" w:hAnsi="宋体"/>
          <w:color w:val="000000"/>
          <w:sz w:val="24"/>
        </w:rPr>
        <w:t>《钢结构</w:t>
      </w:r>
      <w:r w:rsidRPr="005C66DB">
        <w:rPr>
          <w:rFonts w:ascii="宋体" w:hAnsi="宋体" w:hint="eastAsia"/>
          <w:color w:val="000000"/>
          <w:sz w:val="24"/>
        </w:rPr>
        <w:t>（下册）</w:t>
      </w:r>
      <w:r w:rsidRPr="005C66DB">
        <w:rPr>
          <w:rFonts w:ascii="宋体" w:hAnsi="宋体"/>
          <w:color w:val="000000"/>
          <w:sz w:val="24"/>
        </w:rPr>
        <w:t>——房屋建筑钢结构设计》（第</w:t>
      </w:r>
      <w:r w:rsidRPr="005C66DB">
        <w:rPr>
          <w:rFonts w:ascii="宋体" w:hAnsi="宋体" w:hint="eastAsia"/>
          <w:color w:val="000000"/>
          <w:sz w:val="24"/>
        </w:rPr>
        <w:t>四</w:t>
      </w:r>
      <w:r w:rsidRPr="005C66DB">
        <w:rPr>
          <w:rFonts w:ascii="宋体" w:hAnsi="宋体"/>
          <w:color w:val="000000"/>
          <w:sz w:val="24"/>
        </w:rPr>
        <w:t>版），陈绍蕃主编，中国建筑工业出版社，20</w:t>
      </w:r>
      <w:r w:rsidRPr="005C66DB">
        <w:rPr>
          <w:rFonts w:ascii="宋体" w:hAnsi="宋体" w:hint="eastAsia"/>
          <w:color w:val="000000"/>
          <w:sz w:val="24"/>
        </w:rPr>
        <w:t>18.</w:t>
      </w:r>
      <w:r w:rsidRPr="005C66DB">
        <w:rPr>
          <w:rFonts w:ascii="宋体" w:hAnsi="宋体"/>
          <w:color w:val="000000"/>
          <w:sz w:val="24"/>
        </w:rPr>
        <w:t xml:space="preserve"> </w:t>
      </w:r>
    </w:p>
    <w:p w14:paraId="098DB92A" w14:textId="77777777" w:rsidR="00161EC0" w:rsidRPr="005C66DB" w:rsidRDefault="00795469">
      <w:pPr>
        <w:spacing w:line="360" w:lineRule="auto"/>
        <w:rPr>
          <w:rFonts w:ascii="黑体" w:eastAsia="黑体" w:hAnsi="黑体" w:cs="微软雅黑"/>
          <w:b/>
          <w:sz w:val="24"/>
        </w:rPr>
      </w:pPr>
      <w:r w:rsidRPr="005C66DB">
        <w:rPr>
          <w:rFonts w:ascii="黑体" w:eastAsia="黑体" w:hAnsi="黑体" w:cs="微软雅黑" w:hint="eastAsia"/>
          <w:b/>
          <w:sz w:val="24"/>
        </w:rPr>
        <w:t>三、注意事项</w:t>
      </w:r>
    </w:p>
    <w:p w14:paraId="1D053097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 xml:space="preserve">1. </w:t>
      </w:r>
      <w:r w:rsidRPr="005C66DB">
        <w:rPr>
          <w:rFonts w:ascii="宋体" w:hAnsi="宋体"/>
          <w:color w:val="000000"/>
          <w:sz w:val="24"/>
        </w:rPr>
        <w:t>本考试大纲适用于报考山东建筑大学</w:t>
      </w:r>
      <w:r w:rsidRPr="005C66DB">
        <w:rPr>
          <w:rFonts w:ascii="宋体" w:hAnsi="宋体" w:hint="eastAsia"/>
          <w:color w:val="000000"/>
          <w:sz w:val="24"/>
        </w:rPr>
        <w:t>土木工程</w:t>
      </w:r>
      <w:r w:rsidRPr="005C66DB">
        <w:rPr>
          <w:rFonts w:ascii="宋体" w:hAnsi="宋体"/>
          <w:color w:val="000000"/>
          <w:sz w:val="24"/>
        </w:rPr>
        <w:t>学院</w:t>
      </w:r>
      <w:r w:rsidRPr="005C66DB">
        <w:rPr>
          <w:rFonts w:ascii="宋体" w:hAnsi="宋体" w:hint="eastAsia"/>
          <w:color w:val="000000"/>
          <w:sz w:val="24"/>
        </w:rPr>
        <w:t>土木工程学科</w:t>
      </w:r>
      <w:r w:rsidRPr="005C66DB">
        <w:rPr>
          <w:rFonts w:ascii="宋体" w:hAnsi="宋体"/>
          <w:color w:val="000000"/>
          <w:sz w:val="24"/>
        </w:rPr>
        <w:t>的硕士研究生考生。</w:t>
      </w:r>
    </w:p>
    <w:p w14:paraId="6B25CA66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lastRenderedPageBreak/>
        <w:t>2. 试卷结构</w:t>
      </w:r>
    </w:p>
    <w:p w14:paraId="23D29814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（1）</w:t>
      </w:r>
      <w:r w:rsidRPr="005C66DB">
        <w:rPr>
          <w:rFonts w:ascii="宋体" w:hAnsi="宋体"/>
          <w:color w:val="000000"/>
          <w:sz w:val="24"/>
        </w:rPr>
        <w:t>总分100分。</w:t>
      </w:r>
    </w:p>
    <w:p w14:paraId="6120F5D4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（2）</w:t>
      </w:r>
      <w:r w:rsidRPr="005C66DB">
        <w:rPr>
          <w:rFonts w:ascii="宋体" w:hAnsi="宋体"/>
          <w:color w:val="000000"/>
          <w:sz w:val="24"/>
        </w:rPr>
        <w:t>第一部分</w:t>
      </w:r>
      <w:r w:rsidRPr="005C66DB">
        <w:rPr>
          <w:rFonts w:ascii="宋体" w:hAnsi="宋体" w:hint="eastAsia"/>
          <w:color w:val="000000"/>
          <w:sz w:val="24"/>
        </w:rPr>
        <w:t>《混凝土结构设计原理》</w:t>
      </w:r>
      <w:r w:rsidRPr="005C66DB">
        <w:rPr>
          <w:rFonts w:ascii="宋体" w:hAnsi="宋体"/>
          <w:color w:val="000000"/>
          <w:sz w:val="24"/>
        </w:rPr>
        <w:t>占40%；第二部分</w:t>
      </w:r>
      <w:r w:rsidRPr="005C66DB">
        <w:rPr>
          <w:rFonts w:ascii="宋体" w:hAnsi="宋体" w:hint="eastAsia"/>
          <w:color w:val="000000"/>
          <w:sz w:val="24"/>
        </w:rPr>
        <w:t>《土力学与地基基础》</w:t>
      </w:r>
      <w:r w:rsidRPr="005C66DB">
        <w:rPr>
          <w:rFonts w:ascii="宋体" w:hAnsi="宋体"/>
          <w:color w:val="000000"/>
          <w:sz w:val="24"/>
        </w:rPr>
        <w:t>占30%；第三部分</w:t>
      </w:r>
      <w:r w:rsidRPr="005C66DB">
        <w:rPr>
          <w:rFonts w:ascii="宋体" w:hAnsi="宋体" w:hint="eastAsia"/>
          <w:color w:val="000000"/>
          <w:sz w:val="24"/>
        </w:rPr>
        <w:t>《钢结构设计原理》</w:t>
      </w:r>
      <w:r w:rsidRPr="005C66DB">
        <w:rPr>
          <w:rFonts w:ascii="宋体" w:hAnsi="宋体"/>
          <w:color w:val="000000"/>
          <w:sz w:val="24"/>
        </w:rPr>
        <w:t>占30%</w:t>
      </w:r>
      <w:r w:rsidRPr="005C66DB">
        <w:rPr>
          <w:rFonts w:ascii="宋体" w:hAnsi="宋体" w:hint="eastAsia"/>
          <w:color w:val="000000"/>
          <w:sz w:val="24"/>
        </w:rPr>
        <w:t>。</w:t>
      </w:r>
      <w:r w:rsidRPr="005C66DB">
        <w:rPr>
          <w:rFonts w:ascii="宋体" w:hAnsi="宋体"/>
          <w:color w:val="000000"/>
          <w:sz w:val="24"/>
        </w:rPr>
        <w:t>题型及分数比例：</w:t>
      </w:r>
      <w:r w:rsidRPr="005C66DB">
        <w:rPr>
          <w:rFonts w:ascii="宋体" w:hAnsi="宋体" w:hint="eastAsia"/>
          <w:color w:val="000000"/>
          <w:sz w:val="24"/>
        </w:rPr>
        <w:t>选择题</w:t>
      </w:r>
      <w:r w:rsidRPr="005C66DB">
        <w:rPr>
          <w:rFonts w:ascii="宋体" w:hAnsi="宋体"/>
          <w:color w:val="000000"/>
          <w:sz w:val="24"/>
        </w:rPr>
        <w:t>占20%，</w:t>
      </w:r>
      <w:r w:rsidRPr="005C66DB">
        <w:rPr>
          <w:rFonts w:ascii="宋体" w:hAnsi="宋体" w:hint="eastAsia"/>
          <w:color w:val="000000"/>
          <w:sz w:val="24"/>
        </w:rPr>
        <w:t>问答题</w:t>
      </w:r>
      <w:r w:rsidRPr="005C66DB">
        <w:rPr>
          <w:rFonts w:ascii="宋体" w:hAnsi="宋体"/>
          <w:color w:val="000000"/>
          <w:sz w:val="24"/>
        </w:rPr>
        <w:t>占30%，</w:t>
      </w:r>
      <w:r w:rsidRPr="005C66DB">
        <w:rPr>
          <w:rFonts w:ascii="宋体" w:hAnsi="宋体" w:hint="eastAsia"/>
          <w:color w:val="000000"/>
          <w:sz w:val="24"/>
        </w:rPr>
        <w:t>计算</w:t>
      </w:r>
      <w:r w:rsidRPr="005C66DB">
        <w:rPr>
          <w:rFonts w:ascii="宋体" w:hAnsi="宋体"/>
          <w:color w:val="000000"/>
          <w:sz w:val="24"/>
        </w:rPr>
        <w:t>题占50%。</w:t>
      </w:r>
    </w:p>
    <w:p w14:paraId="4883B98E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3. 考试时间及方式</w:t>
      </w:r>
    </w:p>
    <w:p w14:paraId="007259E0" w14:textId="77777777" w:rsidR="00161EC0" w:rsidRPr="005C66DB" w:rsidRDefault="00795469">
      <w:pPr>
        <w:pStyle w:val="a3"/>
        <w:spacing w:after="0" w:line="360" w:lineRule="auto"/>
        <w:ind w:leftChars="0" w:left="0" w:firstLineChars="200" w:firstLine="480"/>
        <w:rPr>
          <w:rFonts w:ascii="宋体" w:hAnsi="宋体"/>
          <w:color w:val="000000"/>
          <w:sz w:val="24"/>
        </w:rPr>
      </w:pPr>
      <w:r w:rsidRPr="005C66DB">
        <w:rPr>
          <w:rFonts w:ascii="宋体" w:hAnsi="宋体" w:hint="eastAsia"/>
          <w:color w:val="000000"/>
          <w:sz w:val="24"/>
        </w:rPr>
        <w:t>考试方式为闭卷笔试，时间为2小时。</w:t>
      </w:r>
    </w:p>
    <w:sectPr w:rsidR="00161EC0" w:rsidRPr="005C66D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43CFE" w14:textId="77777777" w:rsidR="00E554C0" w:rsidRDefault="00E554C0">
      <w:r>
        <w:separator/>
      </w:r>
    </w:p>
  </w:endnote>
  <w:endnote w:type="continuationSeparator" w:id="0">
    <w:p w14:paraId="099FE3AF" w14:textId="77777777" w:rsidR="00E554C0" w:rsidRDefault="00E5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4259B" w14:textId="77777777" w:rsidR="00161EC0" w:rsidRDefault="00795469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end"/>
    </w:r>
  </w:p>
  <w:p w14:paraId="3D83636F" w14:textId="77777777" w:rsidR="00161EC0" w:rsidRDefault="00161EC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B7B34" w14:textId="77777777" w:rsidR="00161EC0" w:rsidRDefault="00795469">
    <w:pPr>
      <w:pStyle w:val="a6"/>
      <w:framePr w:wrap="around" w:vAnchor="text" w:hAnchor="margin" w:xAlign="center" w:y="1"/>
      <w:rPr>
        <w:rStyle w:val="aa"/>
      </w:rPr>
    </w:pPr>
    <w:r>
      <w:fldChar w:fldCharType="begin"/>
    </w:r>
    <w:r>
      <w:rPr>
        <w:rStyle w:val="aa"/>
      </w:rPr>
      <w:instrText xml:space="preserve">PAGE  </w:instrText>
    </w:r>
    <w:r>
      <w:fldChar w:fldCharType="separate"/>
    </w:r>
    <w:r>
      <w:rPr>
        <w:rStyle w:val="aa"/>
      </w:rPr>
      <w:t>6</w:t>
    </w:r>
    <w:r>
      <w:fldChar w:fldCharType="end"/>
    </w:r>
  </w:p>
  <w:p w14:paraId="426286AE" w14:textId="77777777" w:rsidR="00161EC0" w:rsidRDefault="00161E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2C43E" w14:textId="77777777" w:rsidR="00E554C0" w:rsidRDefault="00E554C0">
      <w:r>
        <w:separator/>
      </w:r>
    </w:p>
  </w:footnote>
  <w:footnote w:type="continuationSeparator" w:id="0">
    <w:p w14:paraId="4B24E3EF" w14:textId="77777777" w:rsidR="00E554C0" w:rsidRDefault="00E55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MDVjODk5MzJmZjJiNmMyNTAyMGY1MThlYmJhYWVhNmUifQ=="/>
  </w:docVars>
  <w:rsids>
    <w:rsidRoot w:val="00E66C65"/>
    <w:rsid w:val="00001B9B"/>
    <w:rsid w:val="00013FF3"/>
    <w:rsid w:val="00034148"/>
    <w:rsid w:val="000533C6"/>
    <w:rsid w:val="000637BE"/>
    <w:rsid w:val="0007214D"/>
    <w:rsid w:val="0009109A"/>
    <w:rsid w:val="000A0551"/>
    <w:rsid w:val="000B124E"/>
    <w:rsid w:val="000C7B16"/>
    <w:rsid w:val="000E7A05"/>
    <w:rsid w:val="00120AC1"/>
    <w:rsid w:val="001369E1"/>
    <w:rsid w:val="001609BE"/>
    <w:rsid w:val="00161EC0"/>
    <w:rsid w:val="00170FF8"/>
    <w:rsid w:val="001944F2"/>
    <w:rsid w:val="001C00E3"/>
    <w:rsid w:val="001C2655"/>
    <w:rsid w:val="001D20C6"/>
    <w:rsid w:val="001F0FDA"/>
    <w:rsid w:val="002141CA"/>
    <w:rsid w:val="00223861"/>
    <w:rsid w:val="002345FB"/>
    <w:rsid w:val="002437BD"/>
    <w:rsid w:val="00273EAB"/>
    <w:rsid w:val="002A28EA"/>
    <w:rsid w:val="002A5B2F"/>
    <w:rsid w:val="002B7C0F"/>
    <w:rsid w:val="002C59ED"/>
    <w:rsid w:val="002E0A12"/>
    <w:rsid w:val="00306036"/>
    <w:rsid w:val="0034218E"/>
    <w:rsid w:val="0038739F"/>
    <w:rsid w:val="003969B5"/>
    <w:rsid w:val="003C14F0"/>
    <w:rsid w:val="003D2BC2"/>
    <w:rsid w:val="003F38DB"/>
    <w:rsid w:val="003F6B63"/>
    <w:rsid w:val="004109EB"/>
    <w:rsid w:val="004271BD"/>
    <w:rsid w:val="00431D1D"/>
    <w:rsid w:val="004350E2"/>
    <w:rsid w:val="0043523B"/>
    <w:rsid w:val="004364F0"/>
    <w:rsid w:val="004760D3"/>
    <w:rsid w:val="004875D3"/>
    <w:rsid w:val="00493024"/>
    <w:rsid w:val="004D0582"/>
    <w:rsid w:val="004E45FC"/>
    <w:rsid w:val="004E68D2"/>
    <w:rsid w:val="004F2205"/>
    <w:rsid w:val="004F6E03"/>
    <w:rsid w:val="005A5987"/>
    <w:rsid w:val="005C66DB"/>
    <w:rsid w:val="005D7D2B"/>
    <w:rsid w:val="005E013F"/>
    <w:rsid w:val="0061194E"/>
    <w:rsid w:val="00630232"/>
    <w:rsid w:val="00636F3D"/>
    <w:rsid w:val="00640D8B"/>
    <w:rsid w:val="006602F2"/>
    <w:rsid w:val="00661586"/>
    <w:rsid w:val="00670299"/>
    <w:rsid w:val="00693C83"/>
    <w:rsid w:val="006949F8"/>
    <w:rsid w:val="006A731D"/>
    <w:rsid w:val="006C3647"/>
    <w:rsid w:val="006D7444"/>
    <w:rsid w:val="00705858"/>
    <w:rsid w:val="00720B7B"/>
    <w:rsid w:val="00724E5B"/>
    <w:rsid w:val="0073175B"/>
    <w:rsid w:val="00737C07"/>
    <w:rsid w:val="00762740"/>
    <w:rsid w:val="007937A1"/>
    <w:rsid w:val="00795469"/>
    <w:rsid w:val="007B102B"/>
    <w:rsid w:val="007B307F"/>
    <w:rsid w:val="007B4D34"/>
    <w:rsid w:val="007D5381"/>
    <w:rsid w:val="007E6EB7"/>
    <w:rsid w:val="00826046"/>
    <w:rsid w:val="00830B30"/>
    <w:rsid w:val="008608A8"/>
    <w:rsid w:val="0086144A"/>
    <w:rsid w:val="00867D05"/>
    <w:rsid w:val="00870AB7"/>
    <w:rsid w:val="0087590B"/>
    <w:rsid w:val="00883D9B"/>
    <w:rsid w:val="00884550"/>
    <w:rsid w:val="00886438"/>
    <w:rsid w:val="00893151"/>
    <w:rsid w:val="0089445C"/>
    <w:rsid w:val="008D3E91"/>
    <w:rsid w:val="009107C8"/>
    <w:rsid w:val="00937400"/>
    <w:rsid w:val="00940B65"/>
    <w:rsid w:val="00962C35"/>
    <w:rsid w:val="00992586"/>
    <w:rsid w:val="00995019"/>
    <w:rsid w:val="009A25A1"/>
    <w:rsid w:val="009E4B43"/>
    <w:rsid w:val="009E6C26"/>
    <w:rsid w:val="009F0751"/>
    <w:rsid w:val="009F4530"/>
    <w:rsid w:val="00A031B5"/>
    <w:rsid w:val="00A13424"/>
    <w:rsid w:val="00A46631"/>
    <w:rsid w:val="00A51E94"/>
    <w:rsid w:val="00A65510"/>
    <w:rsid w:val="00AA4043"/>
    <w:rsid w:val="00AB516A"/>
    <w:rsid w:val="00AD1E78"/>
    <w:rsid w:val="00AD23F8"/>
    <w:rsid w:val="00AF5AD7"/>
    <w:rsid w:val="00B46E50"/>
    <w:rsid w:val="00B51823"/>
    <w:rsid w:val="00B61259"/>
    <w:rsid w:val="00B67999"/>
    <w:rsid w:val="00B85486"/>
    <w:rsid w:val="00B85EED"/>
    <w:rsid w:val="00B91FFF"/>
    <w:rsid w:val="00BC5EC6"/>
    <w:rsid w:val="00BF1BC2"/>
    <w:rsid w:val="00C01BE5"/>
    <w:rsid w:val="00C2478C"/>
    <w:rsid w:val="00C4630C"/>
    <w:rsid w:val="00CA06B8"/>
    <w:rsid w:val="00CF4C41"/>
    <w:rsid w:val="00CF544E"/>
    <w:rsid w:val="00D07977"/>
    <w:rsid w:val="00D25A58"/>
    <w:rsid w:val="00D8728C"/>
    <w:rsid w:val="00DB3332"/>
    <w:rsid w:val="00DC146B"/>
    <w:rsid w:val="00DF31A8"/>
    <w:rsid w:val="00DF6414"/>
    <w:rsid w:val="00E11F74"/>
    <w:rsid w:val="00E24D82"/>
    <w:rsid w:val="00E321CD"/>
    <w:rsid w:val="00E44F34"/>
    <w:rsid w:val="00E554C0"/>
    <w:rsid w:val="00E6258E"/>
    <w:rsid w:val="00E633CC"/>
    <w:rsid w:val="00E66C65"/>
    <w:rsid w:val="00EB3FD0"/>
    <w:rsid w:val="00EB478F"/>
    <w:rsid w:val="00EB56F2"/>
    <w:rsid w:val="00EE66FC"/>
    <w:rsid w:val="00EF0C9C"/>
    <w:rsid w:val="00EF3537"/>
    <w:rsid w:val="00F03364"/>
    <w:rsid w:val="00F135B5"/>
    <w:rsid w:val="00F25189"/>
    <w:rsid w:val="00F41220"/>
    <w:rsid w:val="00F725D2"/>
    <w:rsid w:val="00F90C3A"/>
    <w:rsid w:val="00FD232D"/>
    <w:rsid w:val="1E954DC3"/>
    <w:rsid w:val="29884356"/>
    <w:rsid w:val="2A73623F"/>
    <w:rsid w:val="335234DE"/>
    <w:rsid w:val="33942A0F"/>
    <w:rsid w:val="339717DD"/>
    <w:rsid w:val="3BDE2D24"/>
    <w:rsid w:val="485032E6"/>
    <w:rsid w:val="4A617967"/>
    <w:rsid w:val="578A2390"/>
    <w:rsid w:val="62B21287"/>
    <w:rsid w:val="62C26165"/>
    <w:rsid w:val="66BB40BD"/>
    <w:rsid w:val="70A5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B34A7C"/>
  <w15:docId w15:val="{EB751317-7400-4500-9381-288001AA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="120"/>
      <w:ind w:leftChars="200" w:left="420"/>
    </w:pPr>
  </w:style>
  <w:style w:type="paragraph" w:styleId="a4">
    <w:name w:val="Date"/>
    <w:basedOn w:val="a"/>
    <w:next w:val="a"/>
    <w:pPr>
      <w:ind w:leftChars="2500" w:left="100"/>
    </w:pPr>
    <w:rPr>
      <w:sz w:val="28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qFormat/>
    <w:rPr>
      <w:b/>
      <w:bCs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693</Words>
  <Characters>3953</Characters>
  <Application>Microsoft Office Word</Application>
  <DocSecurity>0</DocSecurity>
  <Lines>32</Lines>
  <Paragraphs>9</Paragraphs>
  <ScaleCrop>false</ScaleCrop>
  <Company>微软中国</Company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1、根据教育部文件规定“编制专业目录时，一般应对考试科目的内容范围做出说明，提倡不指定参考书目和参考资料”</dc:title>
  <dc:creator>微软用户</dc:creator>
  <cp:lastModifiedBy>Administrator</cp:lastModifiedBy>
  <cp:revision>23</cp:revision>
  <dcterms:created xsi:type="dcterms:W3CDTF">2017-09-11T02:50:00Z</dcterms:created>
  <dcterms:modified xsi:type="dcterms:W3CDTF">2023-09-04T15:22:00Z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078BCEC0FBF84071AA5DF57447CDF21C</vt:lpwstr>
  </property>
</Properties>
</file>