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ascii="新宋体" w:hAnsi="新宋体" w:eastAsia="新宋体"/>
          <w:b/>
          <w:sz w:val="28"/>
          <w:szCs w:val="36"/>
        </w:rPr>
      </w:pPr>
      <w:bookmarkStart w:id="0" w:name="_GoBack"/>
      <w:bookmarkEnd w:id="0"/>
    </w:p>
    <w:p>
      <w:pPr>
        <w:spacing w:before="312" w:beforeLines="100" w:after="312" w:afterLines="100"/>
        <w:jc w:val="center"/>
        <w:rPr>
          <w:rFonts w:hint="eastAsia" w:ascii="宋体" w:hAnsi="宋体" w:eastAsia="新宋体"/>
          <w:sz w:val="28"/>
          <w:szCs w:val="21"/>
        </w:rPr>
      </w:pPr>
      <w:r>
        <w:rPr>
          <w:rFonts w:ascii="宋体" w:hAnsi="宋体" w:eastAsia="新宋体"/>
          <w:sz w:val="28"/>
          <w:szCs w:val="21"/>
        </w:rPr>
        <w:drawing>
          <wp:inline distT="0" distB="0" distL="114300" distR="114300">
            <wp:extent cx="2920365" cy="476250"/>
            <wp:effectExtent l="0" t="0" r="13335" b="0"/>
            <wp:docPr id="1" name="图片 2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西北师范大学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312" w:beforeLines="100" w:after="312" w:afterLines="100"/>
        <w:jc w:val="center"/>
        <w:rPr>
          <w:rFonts w:hint="eastAsia" w:ascii="华文中宋" w:hAnsi="华文中宋" w:eastAsia="新宋体"/>
          <w:sz w:val="28"/>
          <w:szCs w:val="44"/>
        </w:rPr>
      </w:pPr>
      <w:r>
        <w:rPr>
          <w:rFonts w:hint="eastAsia" w:ascii="华文中宋" w:hAnsi="华文中宋" w:eastAsia="新宋体"/>
          <w:sz w:val="28"/>
          <w:szCs w:val="44"/>
        </w:rPr>
        <w:t>硕士研究生招生考试</w:t>
      </w:r>
    </w:p>
    <w:p>
      <w:pPr>
        <w:spacing w:before="312" w:beforeLines="100" w:after="312" w:afterLines="100"/>
        <w:jc w:val="center"/>
        <w:rPr>
          <w:rFonts w:hint="eastAsia" w:ascii="黑体" w:hAnsi="宋体" w:eastAsia="新宋体"/>
          <w:sz w:val="28"/>
          <w:szCs w:val="44"/>
        </w:rPr>
      </w:pPr>
      <w:r>
        <w:rPr>
          <w:rFonts w:hint="eastAsia" w:ascii="黑体" w:hAnsi="宋体" w:eastAsia="新宋体"/>
          <w:sz w:val="28"/>
          <w:szCs w:val="44"/>
        </w:rPr>
        <w:t>《</w:t>
      </w:r>
      <w:r>
        <w:rPr>
          <w:rFonts w:hint="eastAsia" w:ascii="黑体" w:hAnsi="宋体" w:eastAsia="新宋体"/>
          <w:sz w:val="28"/>
          <w:szCs w:val="44"/>
          <w:lang w:val="en-US" w:eastAsia="zh-CN"/>
        </w:rPr>
        <w:t>思想政治</w:t>
      </w:r>
      <w:r>
        <w:rPr>
          <w:rFonts w:hint="eastAsia" w:ascii="黑体" w:hAnsi="宋体" w:eastAsia="新宋体"/>
          <w:sz w:val="28"/>
          <w:szCs w:val="44"/>
        </w:rPr>
        <w:t>教学论》科目大纲</w:t>
      </w:r>
    </w:p>
    <w:p>
      <w:pPr>
        <w:spacing w:before="312" w:beforeLines="100" w:after="312" w:afterLines="100"/>
        <w:jc w:val="center"/>
        <w:rPr>
          <w:rFonts w:hint="eastAsia" w:ascii="黑体" w:hAnsi="宋体" w:eastAsia="新宋体"/>
          <w:sz w:val="28"/>
          <w:szCs w:val="32"/>
        </w:rPr>
      </w:pPr>
      <w:r>
        <w:rPr>
          <w:rFonts w:hint="eastAsia" w:ascii="黑体" w:hAnsi="宋体" w:eastAsia="新宋体"/>
          <w:sz w:val="28"/>
          <w:szCs w:val="32"/>
        </w:rPr>
        <w:t>（科目代码：832   ）</w:t>
      </w:r>
    </w:p>
    <w:p>
      <w:pPr>
        <w:rPr>
          <w:rFonts w:hint="eastAsia" w:ascii="仿宋_GB2312" w:hAnsi="宋体" w:eastAsia="新宋体"/>
          <w:sz w:val="28"/>
          <w:szCs w:val="30"/>
        </w:rPr>
      </w:pPr>
    </w:p>
    <w:p>
      <w:pPr>
        <w:rPr>
          <w:rFonts w:hint="eastAsia" w:ascii="仿宋_GB2312" w:hAnsi="宋体" w:eastAsia="新宋体"/>
          <w:sz w:val="28"/>
          <w:szCs w:val="30"/>
        </w:rPr>
      </w:pPr>
    </w:p>
    <w:p>
      <w:pPr>
        <w:rPr>
          <w:rFonts w:hint="eastAsia" w:ascii="仿宋_GB2312" w:hAnsi="宋体" w:eastAsia="新宋体"/>
          <w:sz w:val="28"/>
          <w:szCs w:val="30"/>
        </w:rPr>
      </w:pPr>
    </w:p>
    <w:p>
      <w:pPr>
        <w:rPr>
          <w:rFonts w:hint="eastAsia" w:ascii="仿宋_GB2312" w:hAnsi="宋体" w:eastAsia="新宋体"/>
          <w:sz w:val="28"/>
          <w:szCs w:val="30"/>
        </w:rPr>
      </w:pPr>
    </w:p>
    <w:p>
      <w:pPr>
        <w:rPr>
          <w:rFonts w:hint="eastAsia" w:ascii="仿宋_GB2312" w:hAnsi="宋体" w:eastAsia="新宋体"/>
          <w:sz w:val="28"/>
          <w:szCs w:val="30"/>
        </w:rPr>
      </w:pPr>
    </w:p>
    <w:p>
      <w:pPr>
        <w:rPr>
          <w:rFonts w:hint="eastAsia" w:ascii="仿宋_GB2312" w:hAnsi="宋体" w:eastAsia="新宋体"/>
          <w:sz w:val="28"/>
          <w:szCs w:val="30"/>
        </w:rPr>
      </w:pPr>
    </w:p>
    <w:p>
      <w:pPr>
        <w:spacing w:line="720" w:lineRule="exact"/>
        <w:ind w:firstLine="1260" w:firstLineChars="450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学院名称（盖章）：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教师教育学院        </w:t>
      </w:r>
    </w:p>
    <w:p>
      <w:pPr>
        <w:spacing w:line="720" w:lineRule="exact"/>
        <w:ind w:firstLine="1260" w:firstLineChars="450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学院负责人签字：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</w:t>
      </w:r>
    </w:p>
    <w:p>
      <w:pPr>
        <w:spacing w:line="720" w:lineRule="exact"/>
        <w:ind w:firstLine="1260" w:firstLineChars="450"/>
        <w:rPr>
          <w:rFonts w:hint="eastAsia" w:ascii="仿宋_GB2312" w:hAnsi="Times New Roman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编  制  时  间：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202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年6月27日      </w:t>
      </w:r>
    </w:p>
    <w:p>
      <w:pPr>
        <w:widowControl/>
        <w:spacing w:line="440" w:lineRule="exact"/>
        <w:jc w:val="center"/>
        <w:rPr>
          <w:rFonts w:hint="eastAsia" w:ascii="黑体" w:hAnsi="黑体" w:eastAsia="新宋体"/>
          <w:b/>
          <w:bCs/>
          <w:sz w:val="28"/>
        </w:rPr>
      </w:pPr>
      <w:r>
        <w:rPr>
          <w:rFonts w:ascii="新宋体" w:hAnsi="新宋体" w:eastAsia="新宋体"/>
          <w:b/>
          <w:sz w:val="28"/>
          <w:szCs w:val="36"/>
        </w:rPr>
        <w:br w:type="page"/>
      </w:r>
      <w:r>
        <w:rPr>
          <w:rFonts w:hint="eastAsia" w:ascii="黑体" w:hAnsi="黑体" w:eastAsia="新宋体"/>
          <w:b/>
          <w:bCs/>
          <w:sz w:val="28"/>
        </w:rPr>
        <w:t>《思政教学论》科目大纲</w:t>
      </w:r>
    </w:p>
    <w:p>
      <w:pPr>
        <w:spacing w:line="360" w:lineRule="exact"/>
        <w:jc w:val="center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宋体" w:hAnsi="宋体" w:eastAsia="新宋体"/>
          <w:bCs/>
          <w:sz w:val="28"/>
          <w:szCs w:val="28"/>
        </w:rPr>
        <w:t>（代码：</w:t>
      </w:r>
      <w:r>
        <w:rPr>
          <w:rFonts w:hint="eastAsia" w:ascii="宋体" w:hAnsi="宋体" w:eastAsia="新宋体"/>
          <w:bCs/>
          <w:sz w:val="28"/>
          <w:szCs w:val="28"/>
          <w:lang w:val="en-US" w:eastAsia="zh-CN"/>
        </w:rPr>
        <w:t>8</w:t>
      </w:r>
      <w:r>
        <w:rPr>
          <w:rFonts w:hint="eastAsia" w:ascii="宋体" w:hAnsi="宋体" w:eastAsia="新宋体"/>
          <w:bCs/>
          <w:sz w:val="28"/>
          <w:szCs w:val="28"/>
          <w:lang w:val="en-US" w:eastAsia="zh-CN"/>
        </w:rPr>
        <w:t>32</w:t>
      </w:r>
      <w:r>
        <w:rPr>
          <w:rFonts w:hint="eastAsia" w:ascii="宋体" w:hAnsi="宋体" w:eastAsia="新宋体"/>
          <w:bCs/>
          <w:sz w:val="28"/>
          <w:szCs w:val="28"/>
        </w:rPr>
        <w:t xml:space="preserve"> ）</w:t>
      </w:r>
    </w:p>
    <w:p>
      <w:pPr>
        <w:pStyle w:val="8"/>
        <w:spacing w:line="360" w:lineRule="exact"/>
        <w:ind w:firstLineChars="0"/>
        <w:rPr>
          <w:rFonts w:hint="eastAsia" w:ascii="新宋体" w:hAnsi="新宋体" w:eastAsia="新宋体"/>
          <w:sz w:val="28"/>
          <w:szCs w:val="28"/>
        </w:rPr>
      </w:pPr>
    </w:p>
    <w:p>
      <w:pPr>
        <w:pStyle w:val="8"/>
        <w:spacing w:line="360" w:lineRule="exact"/>
        <w:ind w:firstLineChars="0"/>
        <w:rPr>
          <w:rFonts w:hint="eastAsia" w:ascii="新宋体" w:hAnsi="新宋体" w:eastAsia="新宋体"/>
          <w:sz w:val="28"/>
          <w:szCs w:val="28"/>
        </w:rPr>
      </w:pPr>
    </w:p>
    <w:p>
      <w:pPr>
        <w:pStyle w:val="8"/>
        <w:spacing w:line="360" w:lineRule="exact"/>
        <w:ind w:firstLine="0" w:firstLineChars="0"/>
        <w:jc w:val="center"/>
        <w:rPr>
          <w:rFonts w:ascii="新宋体" w:hAnsi="新宋体" w:eastAsia="新宋体"/>
          <w:sz w:val="28"/>
          <w:szCs w:val="30"/>
        </w:rPr>
      </w:pPr>
      <w:r>
        <w:rPr>
          <w:rFonts w:hint="eastAsia" w:ascii="新宋体" w:hAnsi="新宋体" w:eastAsia="新宋体"/>
          <w:sz w:val="28"/>
          <w:szCs w:val="30"/>
        </w:rPr>
        <w:t>一、考查目标</w:t>
      </w:r>
    </w:p>
    <w:p>
      <w:pPr>
        <w:spacing w:line="360" w:lineRule="exact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全日制攻读教育硕士专业学位入学考试科目“思政教学论”考试内容包括关于</w:t>
      </w:r>
      <w:r>
        <w:rPr>
          <w:rFonts w:hint="eastAsia" w:ascii="新宋体" w:hAnsi="新宋体" w:eastAsia="新宋体"/>
          <w:color w:val="000000"/>
          <w:sz w:val="28"/>
          <w:szCs w:val="28"/>
        </w:rPr>
        <w:t>思政课程、思政教学和思政教师等</w:t>
      </w:r>
      <w:r>
        <w:rPr>
          <w:rFonts w:hint="eastAsia" w:ascii="新宋体" w:hAnsi="新宋体" w:eastAsia="新宋体"/>
          <w:sz w:val="28"/>
          <w:szCs w:val="28"/>
        </w:rPr>
        <w:t>方面的基本理论。要求考生系统掌握思政学科教学的基本知识、基础理论和基本方法，并能运用相关理论和方法分析、解决</w:t>
      </w:r>
      <w:r>
        <w:rPr>
          <w:rFonts w:hint="eastAsia" w:ascii="新宋体" w:hAnsi="新宋体" w:eastAsia="新宋体"/>
          <w:color w:val="000000"/>
          <w:sz w:val="28"/>
          <w:szCs w:val="28"/>
        </w:rPr>
        <w:t>思想政治（道德与法治）教学</w:t>
      </w:r>
      <w:r>
        <w:rPr>
          <w:rFonts w:hint="eastAsia" w:ascii="新宋体" w:hAnsi="新宋体" w:eastAsia="新宋体"/>
          <w:sz w:val="28"/>
          <w:szCs w:val="28"/>
        </w:rPr>
        <w:t>实际问题。</w:t>
      </w:r>
    </w:p>
    <w:p>
      <w:pPr>
        <w:pStyle w:val="8"/>
        <w:spacing w:line="360" w:lineRule="exact"/>
        <w:ind w:left="1080" w:firstLine="0" w:firstLineChars="0"/>
        <w:rPr>
          <w:rFonts w:ascii="新宋体" w:hAnsi="新宋体" w:eastAsia="新宋体"/>
          <w:sz w:val="28"/>
          <w:szCs w:val="28"/>
        </w:rPr>
      </w:pPr>
    </w:p>
    <w:p>
      <w:pPr>
        <w:pStyle w:val="8"/>
        <w:spacing w:line="360" w:lineRule="exact"/>
        <w:ind w:firstLine="0" w:firstLineChars="0"/>
        <w:jc w:val="center"/>
        <w:rPr>
          <w:rFonts w:hint="eastAsia" w:ascii="新宋体" w:hAnsi="新宋体" w:eastAsia="新宋体"/>
          <w:sz w:val="28"/>
          <w:szCs w:val="30"/>
        </w:rPr>
      </w:pPr>
      <w:r>
        <w:rPr>
          <w:rFonts w:hint="eastAsia" w:eastAsia="新宋体"/>
          <w:sz w:val="28"/>
          <w:szCs w:val="30"/>
        </w:rPr>
        <w:t>二、考试形式与试卷结构</w:t>
      </w:r>
    </w:p>
    <w:p>
      <w:pPr>
        <w:pStyle w:val="8"/>
        <w:spacing w:line="360" w:lineRule="exact"/>
        <w:ind w:firstLine="560"/>
        <w:rPr>
          <w:rFonts w:ascii="新宋体" w:hAnsi="新宋体" w:eastAsia="新宋体"/>
          <w:sz w:val="28"/>
          <w:szCs w:val="28"/>
        </w:rPr>
      </w:pPr>
      <w:r>
        <w:rPr>
          <w:rFonts w:hint="eastAsia" w:eastAsia="新宋体"/>
          <w:sz w:val="28"/>
          <w:szCs w:val="28"/>
        </w:rPr>
        <w:t>（一）试卷成绩及考试时间</w:t>
      </w:r>
    </w:p>
    <w:p>
      <w:pPr>
        <w:pStyle w:val="8"/>
        <w:spacing w:line="360" w:lineRule="exact"/>
        <w:ind w:firstLine="56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本试卷满分为150分，考试时间为180分钟。</w:t>
      </w:r>
    </w:p>
    <w:p>
      <w:pPr>
        <w:pStyle w:val="8"/>
        <w:spacing w:line="360" w:lineRule="exact"/>
        <w:ind w:firstLine="56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（二）答题方式</w:t>
      </w:r>
    </w:p>
    <w:p>
      <w:pPr>
        <w:pStyle w:val="8"/>
        <w:spacing w:line="360" w:lineRule="exact"/>
        <w:ind w:firstLine="56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答题方式为闭卷、笔试。</w:t>
      </w:r>
    </w:p>
    <w:p>
      <w:pPr>
        <w:pStyle w:val="8"/>
        <w:spacing w:line="360" w:lineRule="exact"/>
        <w:ind w:firstLine="56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（三）试卷题型结构</w:t>
      </w:r>
    </w:p>
    <w:p>
      <w:pPr>
        <w:pStyle w:val="8"/>
        <w:spacing w:line="360" w:lineRule="exact"/>
        <w:ind w:firstLine="56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名词解释题、简答题、分析论述题</w:t>
      </w:r>
    </w:p>
    <w:p>
      <w:pPr>
        <w:spacing w:line="360" w:lineRule="exact"/>
        <w:ind w:left="660" w:firstLine="420"/>
        <w:rPr>
          <w:rFonts w:ascii="新宋体" w:hAnsi="新宋体" w:eastAsia="新宋体"/>
          <w:sz w:val="28"/>
          <w:szCs w:val="28"/>
        </w:rPr>
      </w:pPr>
    </w:p>
    <w:p>
      <w:pPr>
        <w:pStyle w:val="8"/>
        <w:spacing w:line="360" w:lineRule="exact"/>
        <w:ind w:left="420" w:firstLine="0" w:firstLineChars="0"/>
        <w:jc w:val="center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30"/>
        </w:rPr>
        <w:t>三、考查范围</w:t>
      </w:r>
    </w:p>
    <w:p>
      <w:pPr>
        <w:spacing w:line="360" w:lineRule="exact"/>
        <w:rPr>
          <w:rFonts w:hint="eastAsia" w:ascii="宋体" w:hAnsi="宋体" w:eastAsia="新宋体"/>
          <w:bCs/>
          <w:kern w:val="0"/>
          <w:sz w:val="28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第一</w:t>
      </w:r>
      <w:r>
        <w:rPr>
          <w:rFonts w:ascii="宋体" w:hAnsi="宋体"/>
          <w:b/>
          <w:bCs/>
          <w:szCs w:val="21"/>
        </w:rPr>
        <w:t>章思想政治（品德）课程概述</w:t>
      </w:r>
      <w:r>
        <w:rPr>
          <w:rFonts w:ascii="宋体" w:hAnsi="宋体"/>
          <w:b/>
          <w:bCs/>
          <w:szCs w:val="21"/>
        </w:rPr>
        <w:br w:type="textWrapping"/>
      </w:r>
      <w:r>
        <w:rPr>
          <w:rFonts w:hint="eastAsia" w:ascii="宋体" w:hAnsi="宋体"/>
          <w:szCs w:val="21"/>
        </w:rPr>
        <w:t>第一</w:t>
      </w:r>
      <w:r>
        <w:rPr>
          <w:rFonts w:ascii="宋体" w:hAnsi="宋体"/>
          <w:szCs w:val="21"/>
        </w:rPr>
        <w:t>节思想政治（品德）课程的历史考察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第二节思想政治（品德）课程的性质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第三节思想政治（品德）课程的地位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第四节思想政治（品德）学科核心素养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第五节思想政治（品德）课程目标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第六节思想政治（品德）课程的理念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b/>
          <w:bCs/>
          <w:szCs w:val="21"/>
        </w:rPr>
        <w:t>第二章思想政治（品德）课程标准和教材</w:t>
      </w:r>
      <w:r>
        <w:rPr>
          <w:rFonts w:ascii="宋体" w:hAnsi="宋体"/>
          <w:b/>
          <w:bCs/>
          <w:szCs w:val="21"/>
        </w:rPr>
        <w:br w:type="textWrapping"/>
      </w:r>
      <w:r>
        <w:rPr>
          <w:rFonts w:hint="eastAsia" w:ascii="宋体" w:hAnsi="宋体"/>
          <w:szCs w:val="21"/>
        </w:rPr>
        <w:t>第一</w:t>
      </w:r>
      <w:r>
        <w:rPr>
          <w:rFonts w:ascii="宋体" w:hAnsi="宋体"/>
          <w:szCs w:val="21"/>
        </w:rPr>
        <w:t>节思想政治（品德）课程标准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第二节思想政治（品德）教材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b/>
          <w:bCs/>
          <w:szCs w:val="21"/>
        </w:rPr>
        <w:t>第三章思想政治（品德）课程资源的开发利用</w:t>
      </w:r>
      <w:r>
        <w:rPr>
          <w:rFonts w:ascii="宋体" w:hAnsi="宋体"/>
          <w:b/>
          <w:bCs/>
          <w:szCs w:val="21"/>
        </w:rPr>
        <w:br w:type="textWrapping"/>
      </w:r>
      <w:r>
        <w:rPr>
          <w:rFonts w:hint="eastAsia" w:ascii="宋体" w:hAnsi="宋体"/>
          <w:szCs w:val="21"/>
        </w:rPr>
        <w:t>第一</w:t>
      </w:r>
      <w:r>
        <w:rPr>
          <w:rFonts w:ascii="宋体" w:hAnsi="宋体"/>
          <w:szCs w:val="21"/>
        </w:rPr>
        <w:t>节思想政治（品德）课程资源概述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第二节思想政治（品德）课程资源开发利用的原则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第三节思想政治（品德）课程资源开发利用存在的问题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第四节思想政治（品德）课程资源开发利用的基本策略和途径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b/>
          <w:bCs/>
          <w:szCs w:val="21"/>
        </w:rPr>
        <w:t>第四章思想政治（品德）的教学过程</w:t>
      </w:r>
      <w:r>
        <w:rPr>
          <w:rFonts w:ascii="宋体" w:hAnsi="宋体"/>
          <w:b/>
          <w:bCs/>
          <w:szCs w:val="21"/>
        </w:rPr>
        <w:br w:type="textWrapping"/>
      </w:r>
      <w:r>
        <w:rPr>
          <w:rFonts w:hint="eastAsia" w:ascii="宋体" w:hAnsi="宋体"/>
          <w:szCs w:val="21"/>
        </w:rPr>
        <w:t>第一</w:t>
      </w:r>
      <w:r>
        <w:rPr>
          <w:rFonts w:ascii="宋体" w:hAnsi="宋体"/>
          <w:szCs w:val="21"/>
        </w:rPr>
        <w:t>节思想政治（品德）教学过程的本质和特征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第二节思想政治（品德）教学过程的基本结构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第三节思想政治（品德）的教学理念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第四节思想政治（品德）教学过程的</w:t>
      </w:r>
      <w:r>
        <w:rPr>
          <w:rFonts w:hint="eastAsia" w:ascii="宋体" w:hAnsi="宋体"/>
          <w:szCs w:val="21"/>
        </w:rPr>
        <w:t>最优</w:t>
      </w:r>
      <w:r>
        <w:rPr>
          <w:rFonts w:ascii="宋体" w:hAnsi="宋体"/>
          <w:szCs w:val="21"/>
        </w:rPr>
        <w:t>化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b/>
          <w:bCs/>
          <w:szCs w:val="21"/>
        </w:rPr>
        <w:t>第五章思想政治（品德）的教学设计</w:t>
      </w:r>
      <w:r>
        <w:rPr>
          <w:rFonts w:ascii="宋体" w:hAnsi="宋体"/>
          <w:b/>
          <w:bCs/>
          <w:szCs w:val="21"/>
        </w:rPr>
        <w:br w:type="textWrapping"/>
      </w:r>
      <w:r>
        <w:rPr>
          <w:rFonts w:hint="eastAsia" w:ascii="宋体" w:hAnsi="宋体"/>
          <w:szCs w:val="21"/>
        </w:rPr>
        <w:t>第一</w:t>
      </w:r>
      <w:r>
        <w:rPr>
          <w:rFonts w:ascii="宋体" w:hAnsi="宋体"/>
          <w:szCs w:val="21"/>
        </w:rPr>
        <w:t>节思想政治（品德）教学设计概述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第二节思想政治（品德）教学方案的设计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第三节思想政治（品德）说课设计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b/>
          <w:bCs/>
          <w:szCs w:val="21"/>
        </w:rPr>
        <w:t>第六章思想政治（品德）的教学实施</w:t>
      </w:r>
      <w:r>
        <w:rPr>
          <w:rFonts w:ascii="宋体" w:hAnsi="宋体"/>
          <w:b/>
          <w:bCs/>
          <w:szCs w:val="21"/>
        </w:rPr>
        <w:br w:type="textWrapping"/>
      </w:r>
      <w:r>
        <w:rPr>
          <w:rFonts w:hint="eastAsia" w:ascii="宋体" w:hAnsi="宋体"/>
          <w:szCs w:val="21"/>
        </w:rPr>
        <w:t>第一</w:t>
      </w:r>
      <w:r>
        <w:rPr>
          <w:rFonts w:ascii="宋体" w:hAnsi="宋体"/>
          <w:szCs w:val="21"/>
        </w:rPr>
        <w:t>节思想政治（品德）的课堂教学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第二节思想政治（品德）的课外活动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第三节思想政治（品德）的教学反思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b/>
          <w:bCs/>
          <w:szCs w:val="21"/>
        </w:rPr>
        <w:t>第七章思想政治（品德）的教学评价</w:t>
      </w:r>
      <w:r>
        <w:rPr>
          <w:rFonts w:ascii="宋体" w:hAnsi="宋体"/>
          <w:b/>
          <w:bCs/>
          <w:szCs w:val="21"/>
        </w:rPr>
        <w:br w:type="textWrapping"/>
      </w:r>
      <w:r>
        <w:rPr>
          <w:rFonts w:hint="eastAsia" w:ascii="宋体" w:hAnsi="宋体"/>
          <w:szCs w:val="21"/>
        </w:rPr>
        <w:t>第一</w:t>
      </w:r>
      <w:r>
        <w:rPr>
          <w:rFonts w:ascii="宋体" w:hAnsi="宋体"/>
          <w:szCs w:val="21"/>
        </w:rPr>
        <w:t>节思想政治（品德）教学评价概述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第二节思想政治（品德）教学评价的基本程序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第三节思想政治（品德）学生学业评价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第四节思想政治（品德）教师教学评价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b/>
          <w:bCs/>
          <w:szCs w:val="21"/>
        </w:rPr>
        <w:t>第八章思想政治（品德）的教学方法和手段</w:t>
      </w:r>
      <w:r>
        <w:rPr>
          <w:rFonts w:ascii="宋体" w:hAnsi="宋体"/>
          <w:b/>
          <w:bCs/>
          <w:szCs w:val="21"/>
        </w:rPr>
        <w:br w:type="textWrapping"/>
      </w:r>
      <w:r>
        <w:rPr>
          <w:rFonts w:hint="eastAsia" w:ascii="宋体" w:hAnsi="宋体"/>
          <w:szCs w:val="21"/>
        </w:rPr>
        <w:t>第一</w:t>
      </w:r>
      <w:r>
        <w:rPr>
          <w:rFonts w:ascii="宋体" w:hAnsi="宋体"/>
          <w:szCs w:val="21"/>
        </w:rPr>
        <w:t>节思想政治（品德）教学方法及其优选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第二节启发式教学及其在思想政治（品德）教学中的运用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第三节思想政治（品德）的教学手段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b/>
          <w:bCs/>
          <w:szCs w:val="21"/>
        </w:rPr>
        <w:t>第九章思想政治（品德）的学习及其指导</w:t>
      </w:r>
      <w:r>
        <w:rPr>
          <w:rFonts w:ascii="宋体" w:hAnsi="宋体"/>
          <w:b/>
          <w:bCs/>
          <w:szCs w:val="21"/>
        </w:rPr>
        <w:br w:type="textWrapping"/>
      </w:r>
      <w:r>
        <w:rPr>
          <w:rFonts w:hint="eastAsia" w:ascii="宋体" w:hAnsi="宋体"/>
          <w:szCs w:val="21"/>
        </w:rPr>
        <w:t>第一</w:t>
      </w:r>
      <w:r>
        <w:rPr>
          <w:rFonts w:ascii="宋体" w:hAnsi="宋体"/>
          <w:szCs w:val="21"/>
        </w:rPr>
        <w:t>节思想政治（品德）学习的基本原理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第二节转变思想政治（品德）学习方式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第三节思想政治（品德）学习的方法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第四节思想政治（品德）学习的指导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b/>
          <w:bCs/>
          <w:szCs w:val="21"/>
        </w:rPr>
        <w:t>第十章思想政治（品德）教师的专业发展</w:t>
      </w:r>
      <w:r>
        <w:rPr>
          <w:rFonts w:ascii="宋体" w:hAnsi="宋体"/>
          <w:b/>
          <w:bCs/>
          <w:szCs w:val="21"/>
        </w:rPr>
        <w:br w:type="textWrapping"/>
      </w:r>
      <w:r>
        <w:rPr>
          <w:rFonts w:hint="eastAsia" w:ascii="宋体" w:hAnsi="宋体"/>
          <w:szCs w:val="21"/>
        </w:rPr>
        <w:t>第一</w:t>
      </w:r>
      <w:r>
        <w:rPr>
          <w:rFonts w:ascii="宋体" w:hAnsi="宋体"/>
          <w:szCs w:val="21"/>
        </w:rPr>
        <w:t>节教师劳动的特点和教师的基本职责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第二节教师专业化与思想政治（品德）教师的专业素养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第三节思想政治（品德）教师专业发展的基本途径</w:t>
      </w:r>
    </w:p>
    <w:p>
      <w:pPr>
        <w:tabs>
          <w:tab w:val="left" w:pos="0"/>
          <w:tab w:val="left" w:pos="6300"/>
        </w:tabs>
        <w:ind w:right="15" w:rightChars="7"/>
        <w:rPr>
          <w:rFonts w:ascii="宋体" w:hAnsi="宋体"/>
          <w:b/>
          <w:bCs/>
          <w:szCs w:val="21"/>
        </w:rPr>
      </w:pPr>
    </w:p>
    <w:p>
      <w:pPr>
        <w:tabs>
          <w:tab w:val="left" w:pos="0"/>
          <w:tab w:val="left" w:pos="6300"/>
        </w:tabs>
        <w:ind w:right="15" w:rightChars="7"/>
        <w:rPr>
          <w:rFonts w:ascii="宋体" w:hAnsi="宋体"/>
          <w:b/>
          <w:bCs/>
          <w:szCs w:val="21"/>
        </w:rPr>
      </w:pPr>
    </w:p>
    <w:p>
      <w:pPr>
        <w:tabs>
          <w:tab w:val="left" w:pos="0"/>
          <w:tab w:val="left" w:pos="6300"/>
        </w:tabs>
        <w:ind w:right="15" w:rightChars="7"/>
        <w:rPr>
          <w:rFonts w:ascii="宋体" w:hAnsi="宋体"/>
          <w:b/>
          <w:bCs/>
          <w:szCs w:val="21"/>
        </w:rPr>
      </w:pPr>
    </w:p>
    <w:p>
      <w:pPr>
        <w:tabs>
          <w:tab w:val="left" w:pos="0"/>
          <w:tab w:val="left" w:pos="6300"/>
        </w:tabs>
        <w:ind w:right="15" w:rightChars="7"/>
        <w:rPr>
          <w:rFonts w:hint="eastAsia"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模块一中学政治学科教学理论篇</w:t>
      </w:r>
    </w:p>
    <w:p>
      <w:pPr>
        <w:pStyle w:val="4"/>
        <w:widowControl/>
        <w:spacing w:before="0" w:beforeAutospacing="0" w:after="0" w:afterAutospacing="0"/>
        <w:rPr>
          <w:rFonts w:ascii="宋体" w:hAnsi="宋体"/>
          <w:kern w:val="2"/>
          <w:sz w:val="21"/>
          <w:szCs w:val="21"/>
        </w:rPr>
      </w:pPr>
      <w:r>
        <w:rPr>
          <w:rFonts w:ascii="宋体" w:hAnsi="宋体"/>
          <w:b/>
          <w:bCs/>
          <w:kern w:val="2"/>
          <w:sz w:val="21"/>
          <w:szCs w:val="21"/>
        </w:rPr>
        <w:t>专题一中学政治学科教学的德育理论基础</w:t>
      </w:r>
      <w:r>
        <w:rPr>
          <w:rFonts w:ascii="宋体" w:hAnsi="宋体"/>
          <w:b/>
          <w:bCs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第一节国外主要国家的德育思想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一、国外主要国家的德育思想的发展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二、国外主要国家的德育经验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三、国外主要国家的德育的主要特征及对我国德育的启示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第二节我国优秀的德育思想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一、孔子的德育思想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二、蔡元培的德育思想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三、陶行知的德育思想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四、邓小平的德育思想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b/>
          <w:bCs/>
          <w:kern w:val="2"/>
          <w:sz w:val="21"/>
          <w:szCs w:val="21"/>
        </w:rPr>
        <w:t>专题二中学政治学科教与学的理论基础</w:t>
      </w:r>
      <w:r>
        <w:rPr>
          <w:rFonts w:ascii="宋体" w:hAnsi="宋体"/>
          <w:b/>
          <w:bCs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第一节中学政治学科教学的理论基础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一、 中学政治学科主要的教学理论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二、中学政治学科的教学规律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第二节中学政治学科学习的理论基础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一、行为主义学习理论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二、建构主义学习理论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b/>
          <w:bCs/>
          <w:kern w:val="2"/>
          <w:sz w:val="21"/>
          <w:szCs w:val="21"/>
        </w:rPr>
        <w:t>模块二中学政治学科教学实践篇</w:t>
      </w:r>
      <w:r>
        <w:rPr>
          <w:rFonts w:ascii="宋体" w:hAnsi="宋体"/>
          <w:b/>
          <w:bCs/>
          <w:kern w:val="2"/>
          <w:sz w:val="21"/>
          <w:szCs w:val="21"/>
        </w:rPr>
        <w:br w:type="textWrapping"/>
      </w:r>
      <w:r>
        <w:rPr>
          <w:rFonts w:ascii="宋体" w:hAnsi="宋体"/>
          <w:b/>
          <w:bCs/>
          <w:kern w:val="2"/>
          <w:sz w:val="21"/>
          <w:szCs w:val="21"/>
        </w:rPr>
        <w:t>专题一中学政治学科教师论</w:t>
      </w:r>
      <w:r>
        <w:rPr>
          <w:rFonts w:ascii="宋体" w:hAnsi="宋体"/>
          <w:b/>
          <w:bCs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第一节中学政治教师的职业特点与价值引领功能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一、中学政治教师的职业特点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二、中学政治教师的价值引领功能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第二节中学政治教师应具备的素质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一、坚定的思想政治素质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二、高尚的思想品德修养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三、扎实的专业基础知识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四、 熟练的教学技能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五、受人尊重的外在形象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六、健康的身体素质和心理素质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第三节中学政治教师的专业发展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一、中学政治教师专业发展的内涵及特点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二、中学政治教师专业发展的意义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三、中学政治教师专业发展的路径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b/>
          <w:bCs/>
          <w:kern w:val="2"/>
          <w:sz w:val="21"/>
          <w:szCs w:val="21"/>
        </w:rPr>
        <w:t>专题二中学政治学科课程论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第一节中学政治课程改革回顾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一、“拨乱反正”时期的中学政治课程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二、德育课程全面改革中的中学政治课程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三、初中与高中政治课程的分设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四、核心素养时代中学政治课程的发展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第二节中学政治课程标准解读（上）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一、中学政治课程的性质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二、中学政治课程的基本理念与设计依据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三、中学政治课程的课程目标与课程结构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四、中学政治课程的实施建议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第三节中学政治课程标准解读（下）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一、核心素养与思想政治学科核心素养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二、活动型政治课程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三、中学政治议题式教学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b/>
          <w:bCs/>
          <w:kern w:val="2"/>
          <w:sz w:val="21"/>
          <w:szCs w:val="21"/>
        </w:rPr>
        <w:t>专题三中学政治学科教学论（上）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第一节中学政治学科的教学准备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一、制定教学进度表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二、有效备课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三、编写教案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第二节中学政治学科的教学设计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一、教学设计的原则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二、教学设计的内容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第三节中学政治学科的模拟教学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一、模拟教学的含义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二、模拟教学的内容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三、模拟教学的基本要求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四、职前教师模拟教学能力的培养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第四节中学政治学科的说课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一、说课的含义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二、说课的内容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三、说课的基本要求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四、说课能力的培养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第五节中学政治学科的教学反思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一、教学反思的含义和基本特点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二、教学反思的内容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三、教学反思的类型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四、教学反思的基本要求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b/>
          <w:bCs/>
          <w:kern w:val="2"/>
          <w:sz w:val="21"/>
          <w:szCs w:val="21"/>
        </w:rPr>
        <w:t>专题四中学政治学科教学论（中）</w:t>
      </w:r>
      <w:r>
        <w:rPr>
          <w:rFonts w:ascii="宋体" w:hAnsi="宋体"/>
          <w:b/>
          <w:bCs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第一节中学政治学科课堂教学的组织形式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一、课堂教学的含义与作用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二、课堂教学的类型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三、课堂教学的基本环节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四、课堂教学的要求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第二节中学政治学科的教学方法与教学模式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一、中学政治学科的教学方法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二、中学政治学科的教学模式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b/>
          <w:bCs/>
          <w:kern w:val="2"/>
          <w:sz w:val="21"/>
          <w:szCs w:val="21"/>
        </w:rPr>
        <w:t>专题五中学政治学科教学论（下）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第一节教育实习对于不同主体的意义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一、 对于高校而言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二、对于职前教师而言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第二节教育实习的形式与内容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一、教育实习的形式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二、教育实习的内容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第三节教育实习的程序与主体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一、教育实习的程序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二、职前教师是教育实习的主体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b/>
          <w:bCs/>
          <w:kern w:val="2"/>
          <w:sz w:val="21"/>
          <w:szCs w:val="21"/>
        </w:rPr>
        <w:t>专题六中学政治学科学习论</w:t>
      </w:r>
      <w:r>
        <w:rPr>
          <w:rFonts w:ascii="宋体" w:hAnsi="宋体"/>
          <w:b/>
          <w:bCs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第一节学生的学习特点与学习风格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一、学生的学习特点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二、学生的学习风格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第二节指导学生学习的形式与主要措施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一、指导学生学习的形式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二、指导学生学习的主要措施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第三节中学政治学科的学习策略与学习方法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一、中学政治学科的学习策略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二、中学政治学科的学习方法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b/>
          <w:bCs/>
          <w:kern w:val="2"/>
          <w:sz w:val="21"/>
          <w:szCs w:val="21"/>
        </w:rPr>
        <w:t>专题七中学政治学科评价论</w:t>
      </w:r>
      <w:r>
        <w:rPr>
          <w:rFonts w:ascii="宋体" w:hAnsi="宋体"/>
          <w:b/>
          <w:bCs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第一节走向发展性教学评价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一、教学评价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二、中学政治学科教学评价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三、中学政治学科发展性教学评价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第二节中学政治学科教学的教师评价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一、教师评价的内容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二、教师评价的要求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三、教师评价的方法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第三节中学政治学科教学的学生评价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一、学生评价的内容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二、学生评价的要求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三、学生评价的方法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四、学生评价中需注意的问题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b/>
          <w:bCs/>
          <w:kern w:val="2"/>
          <w:sz w:val="21"/>
          <w:szCs w:val="21"/>
        </w:rPr>
        <w:t>专题八中学政治学科资源论</w:t>
      </w:r>
      <w:r>
        <w:rPr>
          <w:rFonts w:ascii="宋体" w:hAnsi="宋体"/>
          <w:b/>
          <w:bCs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第一节中学政治学科课程资源的开发与利用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一、中学政治学科课程资源的含义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二、中学政治学科课程资源的特点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三、中学政治学科课程资源开发与利用的意义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第二节中学政治学科课程资源开发与利用中的问题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一、中学政治学科课程资源开发与利用存在的问题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二、中学政治学科课程资源开发与利用不足的原因分析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第三节中学政治学科课程资源开发与利用的原则与对策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一、中学政治学科课程资源开发与利用的原则</w:t>
      </w:r>
      <w:r>
        <w:rPr>
          <w:rFonts w:ascii="宋体" w:hAnsi="宋体"/>
          <w:kern w:val="2"/>
          <w:sz w:val="21"/>
          <w:szCs w:val="21"/>
        </w:rPr>
        <w:br w:type="textWrapping"/>
      </w:r>
      <w:r>
        <w:rPr>
          <w:rFonts w:ascii="宋体" w:hAnsi="宋体"/>
          <w:kern w:val="2"/>
          <w:sz w:val="21"/>
          <w:szCs w:val="21"/>
        </w:rPr>
        <w:t>二、中学政治学科课程资源开发与利用的对策</w:t>
      </w:r>
    </w:p>
    <w:p>
      <w:pPr>
        <w:widowControl/>
        <w:shd w:val="clear" w:color="auto" w:fill="FFFFFF"/>
        <w:jc w:val="right"/>
        <w:rPr>
          <w:rFonts w:ascii="Verdana" w:hAnsi="Verdana" w:eastAsia="Verdana" w:cs="Verdana"/>
          <w:color w:val="656565"/>
          <w:szCs w:val="21"/>
        </w:rPr>
      </w:pPr>
    </w:p>
    <w:p>
      <w:pPr>
        <w:pStyle w:val="2"/>
        <w:widowControl/>
        <w:spacing w:before="0" w:beforeAutospacing="0" w:after="0" w:afterAutospacing="0" w:line="360" w:lineRule="atLeast"/>
        <w:rPr>
          <w:color w:val="323232"/>
          <w:sz w:val="27"/>
          <w:szCs w:val="27"/>
          <w:shd w:val="clear" w:color="auto" w:fill="FFFFFF"/>
        </w:rPr>
      </w:pPr>
    </w:p>
    <w:p>
      <w:pPr>
        <w:spacing w:line="360" w:lineRule="exact"/>
        <w:rPr>
          <w:color w:val="323232"/>
          <w:sz w:val="27"/>
          <w:szCs w:val="27"/>
          <w:shd w:val="clear" w:color="auto" w:fill="FFFFFF"/>
        </w:rPr>
      </w:pPr>
      <w:r>
        <w:rPr>
          <w:rFonts w:hint="eastAsia" w:ascii="宋体" w:hAnsi="宋体" w:eastAsia="新宋体"/>
          <w:bCs/>
          <w:kern w:val="0"/>
          <w:sz w:val="28"/>
        </w:rPr>
        <w:t>参考书目：</w:t>
      </w:r>
    </w:p>
    <w:p>
      <w:pPr>
        <w:spacing w:line="360" w:lineRule="exact"/>
        <w:rPr>
          <w:rFonts w:ascii="宋体" w:hAnsi="宋体" w:eastAsia="新宋体"/>
          <w:bCs/>
          <w:kern w:val="0"/>
          <w:sz w:val="28"/>
        </w:rPr>
      </w:pPr>
      <w:r>
        <w:rPr>
          <w:rFonts w:hint="eastAsia" w:ascii="宋体" w:hAnsi="宋体" w:eastAsia="新宋体"/>
          <w:bCs/>
          <w:kern w:val="0"/>
          <w:sz w:val="28"/>
        </w:rPr>
        <w:t>1.</w:t>
      </w:r>
      <w:r>
        <w:rPr>
          <w:rFonts w:ascii="宋体" w:hAnsi="宋体" w:eastAsia="新宋体"/>
          <w:bCs/>
          <w:kern w:val="0"/>
          <w:sz w:val="28"/>
        </w:rPr>
        <w:t>胡田庚</w:t>
      </w:r>
      <w:r>
        <w:rPr>
          <w:rFonts w:hint="eastAsia" w:ascii="宋体" w:hAnsi="宋体" w:eastAsia="新宋体"/>
          <w:bCs/>
          <w:kern w:val="0"/>
          <w:sz w:val="28"/>
        </w:rPr>
        <w:t>，《</w:t>
      </w:r>
      <w:r>
        <w:rPr>
          <w:rFonts w:ascii="宋体" w:hAnsi="宋体" w:eastAsia="新宋体"/>
          <w:bCs/>
          <w:kern w:val="0"/>
          <w:sz w:val="28"/>
        </w:rPr>
        <w:t>新理念思想政治（品德）教学论（第三版）</w:t>
      </w:r>
      <w:r>
        <w:rPr>
          <w:rFonts w:hint="eastAsia" w:ascii="宋体" w:hAnsi="宋体" w:eastAsia="新宋体"/>
          <w:bCs/>
          <w:kern w:val="0"/>
          <w:sz w:val="28"/>
        </w:rPr>
        <w:t>》，</w:t>
      </w:r>
      <w:r>
        <w:rPr>
          <w:rFonts w:ascii="宋体" w:hAnsi="宋体" w:eastAsia="新宋体"/>
          <w:bCs/>
          <w:kern w:val="0"/>
          <w:sz w:val="28"/>
        </w:rPr>
        <w:t>北京大学出版社</w:t>
      </w:r>
      <w:r>
        <w:rPr>
          <w:rFonts w:hint="eastAsia" w:ascii="宋体" w:hAnsi="宋体" w:eastAsia="新宋体"/>
          <w:bCs/>
          <w:kern w:val="0"/>
          <w:sz w:val="28"/>
        </w:rPr>
        <w:t>，2019年版。</w:t>
      </w:r>
    </w:p>
    <w:p>
      <w:pPr>
        <w:spacing w:line="360" w:lineRule="exact"/>
        <w:rPr>
          <w:rFonts w:ascii="宋体" w:hAnsi="宋体" w:eastAsia="新宋体"/>
          <w:bCs/>
          <w:kern w:val="0"/>
          <w:sz w:val="28"/>
        </w:rPr>
      </w:pPr>
      <w:r>
        <w:rPr>
          <w:rFonts w:hint="eastAsia" w:ascii="宋体" w:hAnsi="宋体" w:eastAsia="新宋体"/>
          <w:bCs/>
          <w:kern w:val="0"/>
          <w:sz w:val="28"/>
        </w:rPr>
        <w:t>2.</w:t>
      </w:r>
      <w:r>
        <w:rPr>
          <w:rFonts w:ascii="宋体" w:hAnsi="宋体" w:eastAsia="新宋体"/>
          <w:bCs/>
          <w:kern w:val="0"/>
          <w:sz w:val="28"/>
        </w:rPr>
        <w:t>陈美兰</w:t>
      </w:r>
      <w:r>
        <w:rPr>
          <w:rFonts w:hint="eastAsia" w:ascii="宋体" w:hAnsi="宋体" w:eastAsia="新宋体"/>
          <w:bCs/>
          <w:kern w:val="0"/>
          <w:sz w:val="28"/>
        </w:rPr>
        <w:t>，《中学政治学科教学论新编》，</w:t>
      </w:r>
      <w:r>
        <w:rPr>
          <w:rFonts w:ascii="宋体" w:hAnsi="宋体" w:eastAsia="新宋体"/>
          <w:bCs/>
          <w:kern w:val="0"/>
          <w:sz w:val="28"/>
        </w:rPr>
        <w:t>北京大学出版社</w:t>
      </w:r>
      <w:r>
        <w:rPr>
          <w:rFonts w:hint="eastAsia" w:ascii="宋体" w:hAnsi="宋体" w:eastAsia="新宋体"/>
          <w:bCs/>
          <w:kern w:val="0"/>
          <w:sz w:val="28"/>
        </w:rPr>
        <w:t>，2019年版。</w:t>
      </w:r>
    </w:p>
    <w:p>
      <w:pPr>
        <w:spacing w:line="360" w:lineRule="exact"/>
        <w:rPr>
          <w:rFonts w:hint="eastAsia" w:ascii="宋体" w:hAnsi="宋体" w:eastAsia="新宋体"/>
          <w:bCs/>
          <w:kern w:val="0"/>
          <w:sz w:val="28"/>
        </w:rPr>
      </w:pPr>
      <w:r>
        <w:rPr>
          <w:rFonts w:hint="eastAsia" w:ascii="宋体" w:hAnsi="宋体" w:eastAsia="新宋体"/>
          <w:bCs/>
          <w:kern w:val="0"/>
          <w:sz w:val="28"/>
        </w:rPr>
        <w:t>3.教育部.义务教育思想品德课程标准（2011年版），北京师范大学出版社，2010.</w:t>
      </w:r>
    </w:p>
    <w:p>
      <w:pPr>
        <w:spacing w:line="360" w:lineRule="exact"/>
        <w:rPr>
          <w:rFonts w:ascii="宋体" w:hAnsi="宋体" w:eastAsia="新宋体"/>
          <w:bCs/>
          <w:kern w:val="0"/>
          <w:sz w:val="28"/>
        </w:rPr>
      </w:pPr>
      <w:r>
        <w:rPr>
          <w:rFonts w:hint="eastAsia" w:ascii="宋体" w:hAnsi="宋体" w:eastAsia="新宋体"/>
          <w:bCs/>
          <w:kern w:val="0"/>
          <w:sz w:val="28"/>
        </w:rPr>
        <w:t>4.教育部.普通高中思政课程标准（2017年版），人民教育出版社，2018.</w:t>
      </w:r>
    </w:p>
    <w:p>
      <w:pPr>
        <w:spacing w:line="360" w:lineRule="exact"/>
        <w:rPr>
          <w:rFonts w:ascii="宋体" w:hAnsi="宋体" w:eastAsia="新宋体"/>
          <w:bCs/>
          <w:kern w:val="0"/>
          <w:sz w:val="28"/>
        </w:rPr>
      </w:pPr>
    </w:p>
    <w:p>
      <w:pPr>
        <w:spacing w:line="360" w:lineRule="exact"/>
        <w:jc w:val="left"/>
        <w:rPr>
          <w:rFonts w:ascii="Verdana" w:hAnsi="Verdana" w:eastAsia="新宋体" w:cs="Verdana"/>
          <w:color w:val="656565"/>
          <w:sz w:val="28"/>
          <w:szCs w:val="16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NTk5MGFlMzdmMDY2OTAyYWU1YTVjOWNkODQ4MjgifQ=="/>
  </w:docVars>
  <w:rsids>
    <w:rsidRoot w:val="46DF3928"/>
    <w:rsid w:val="004E198E"/>
    <w:rsid w:val="0076564C"/>
    <w:rsid w:val="009126E5"/>
    <w:rsid w:val="014346D9"/>
    <w:rsid w:val="017158BC"/>
    <w:rsid w:val="02EF3F09"/>
    <w:rsid w:val="03E17F02"/>
    <w:rsid w:val="041B46F1"/>
    <w:rsid w:val="042679E8"/>
    <w:rsid w:val="04B93882"/>
    <w:rsid w:val="04CC4216"/>
    <w:rsid w:val="05740278"/>
    <w:rsid w:val="05930628"/>
    <w:rsid w:val="05AA1B06"/>
    <w:rsid w:val="061B31F2"/>
    <w:rsid w:val="062C08AC"/>
    <w:rsid w:val="066C331C"/>
    <w:rsid w:val="06EC2DC3"/>
    <w:rsid w:val="08E070E7"/>
    <w:rsid w:val="09F11D36"/>
    <w:rsid w:val="0A8608B0"/>
    <w:rsid w:val="0BAF420F"/>
    <w:rsid w:val="0C085B8F"/>
    <w:rsid w:val="0C263758"/>
    <w:rsid w:val="0CF51AD7"/>
    <w:rsid w:val="0D0724FC"/>
    <w:rsid w:val="0D473BE2"/>
    <w:rsid w:val="0DA6512F"/>
    <w:rsid w:val="0E791F6D"/>
    <w:rsid w:val="0E836805"/>
    <w:rsid w:val="0EAA1028"/>
    <w:rsid w:val="0F412BBE"/>
    <w:rsid w:val="0FAB7F78"/>
    <w:rsid w:val="10E373BB"/>
    <w:rsid w:val="10F35FCF"/>
    <w:rsid w:val="111B1A1A"/>
    <w:rsid w:val="123D5AF8"/>
    <w:rsid w:val="12EF12E8"/>
    <w:rsid w:val="12FC2756"/>
    <w:rsid w:val="13B211B8"/>
    <w:rsid w:val="13D638E6"/>
    <w:rsid w:val="142D3288"/>
    <w:rsid w:val="14783D40"/>
    <w:rsid w:val="14C86900"/>
    <w:rsid w:val="14FA1501"/>
    <w:rsid w:val="15095590"/>
    <w:rsid w:val="164D5DD2"/>
    <w:rsid w:val="16B15A78"/>
    <w:rsid w:val="16E3792C"/>
    <w:rsid w:val="171C3AB7"/>
    <w:rsid w:val="179D2AD9"/>
    <w:rsid w:val="17D71BF8"/>
    <w:rsid w:val="18087487"/>
    <w:rsid w:val="18D45878"/>
    <w:rsid w:val="1A6A79F1"/>
    <w:rsid w:val="1B477E29"/>
    <w:rsid w:val="1D1D17EA"/>
    <w:rsid w:val="1E393BFD"/>
    <w:rsid w:val="1ED631E0"/>
    <w:rsid w:val="1ED92C80"/>
    <w:rsid w:val="1F070986"/>
    <w:rsid w:val="1F0E7E2C"/>
    <w:rsid w:val="1FCD4170"/>
    <w:rsid w:val="20700EEB"/>
    <w:rsid w:val="20B30237"/>
    <w:rsid w:val="21504C6F"/>
    <w:rsid w:val="21ED48F6"/>
    <w:rsid w:val="225056CF"/>
    <w:rsid w:val="22607E1F"/>
    <w:rsid w:val="22683486"/>
    <w:rsid w:val="22F57093"/>
    <w:rsid w:val="233D48A8"/>
    <w:rsid w:val="23906153"/>
    <w:rsid w:val="24BD12E2"/>
    <w:rsid w:val="25033E96"/>
    <w:rsid w:val="25310944"/>
    <w:rsid w:val="255E355A"/>
    <w:rsid w:val="25A2748B"/>
    <w:rsid w:val="25C74E0C"/>
    <w:rsid w:val="25FF2E37"/>
    <w:rsid w:val="26625353"/>
    <w:rsid w:val="26B27CDA"/>
    <w:rsid w:val="26FD3F81"/>
    <w:rsid w:val="280B69B5"/>
    <w:rsid w:val="2836281E"/>
    <w:rsid w:val="28AC3379"/>
    <w:rsid w:val="28D96116"/>
    <w:rsid w:val="2A301BDE"/>
    <w:rsid w:val="2A6D2D03"/>
    <w:rsid w:val="2A7E2EC9"/>
    <w:rsid w:val="2BE61549"/>
    <w:rsid w:val="2D21651B"/>
    <w:rsid w:val="2E4A5C21"/>
    <w:rsid w:val="2EBA1A17"/>
    <w:rsid w:val="2F0C30C2"/>
    <w:rsid w:val="2F3D6786"/>
    <w:rsid w:val="2FF27EC0"/>
    <w:rsid w:val="30417019"/>
    <w:rsid w:val="305220C6"/>
    <w:rsid w:val="30991CBA"/>
    <w:rsid w:val="30C47D8A"/>
    <w:rsid w:val="310A4114"/>
    <w:rsid w:val="3214397E"/>
    <w:rsid w:val="329C0558"/>
    <w:rsid w:val="32B02DD2"/>
    <w:rsid w:val="32B85244"/>
    <w:rsid w:val="32BB2FD4"/>
    <w:rsid w:val="32DB4297"/>
    <w:rsid w:val="337A4FD5"/>
    <w:rsid w:val="35213B2B"/>
    <w:rsid w:val="35D0631A"/>
    <w:rsid w:val="36617D00"/>
    <w:rsid w:val="366E59CB"/>
    <w:rsid w:val="37707791"/>
    <w:rsid w:val="37A02D87"/>
    <w:rsid w:val="38112686"/>
    <w:rsid w:val="381E4749"/>
    <w:rsid w:val="383F41EA"/>
    <w:rsid w:val="384F1F16"/>
    <w:rsid w:val="3884623B"/>
    <w:rsid w:val="396310D3"/>
    <w:rsid w:val="39A669D7"/>
    <w:rsid w:val="3A226FF2"/>
    <w:rsid w:val="3A4A3F36"/>
    <w:rsid w:val="3AB440BD"/>
    <w:rsid w:val="3BAB30EE"/>
    <w:rsid w:val="3BFB2294"/>
    <w:rsid w:val="3C1677D7"/>
    <w:rsid w:val="3C976F54"/>
    <w:rsid w:val="3DB53608"/>
    <w:rsid w:val="3E0F0F4B"/>
    <w:rsid w:val="3E4C6E57"/>
    <w:rsid w:val="3E8B1231"/>
    <w:rsid w:val="3F220B56"/>
    <w:rsid w:val="3FDC08AD"/>
    <w:rsid w:val="404130F3"/>
    <w:rsid w:val="41065E09"/>
    <w:rsid w:val="410F5E1E"/>
    <w:rsid w:val="412B2E3B"/>
    <w:rsid w:val="41A11909"/>
    <w:rsid w:val="423A415E"/>
    <w:rsid w:val="42644F35"/>
    <w:rsid w:val="42DE6A29"/>
    <w:rsid w:val="43A65241"/>
    <w:rsid w:val="43BA70E4"/>
    <w:rsid w:val="44264AEF"/>
    <w:rsid w:val="44720886"/>
    <w:rsid w:val="44D7540C"/>
    <w:rsid w:val="45134E24"/>
    <w:rsid w:val="45C879AE"/>
    <w:rsid w:val="461A1B53"/>
    <w:rsid w:val="46DF3928"/>
    <w:rsid w:val="49475D2A"/>
    <w:rsid w:val="4A1C1F43"/>
    <w:rsid w:val="4A4A0693"/>
    <w:rsid w:val="4AB4410D"/>
    <w:rsid w:val="4CDD3BEC"/>
    <w:rsid w:val="4CE22045"/>
    <w:rsid w:val="4CE60344"/>
    <w:rsid w:val="4D2905DC"/>
    <w:rsid w:val="4DF27E45"/>
    <w:rsid w:val="4E417469"/>
    <w:rsid w:val="4E937B2D"/>
    <w:rsid w:val="4F39304D"/>
    <w:rsid w:val="50264217"/>
    <w:rsid w:val="50E51F95"/>
    <w:rsid w:val="527532E0"/>
    <w:rsid w:val="52804426"/>
    <w:rsid w:val="52B20274"/>
    <w:rsid w:val="54E640BD"/>
    <w:rsid w:val="54EA5CA9"/>
    <w:rsid w:val="55470E38"/>
    <w:rsid w:val="56C579E8"/>
    <w:rsid w:val="57BD021D"/>
    <w:rsid w:val="588F4C46"/>
    <w:rsid w:val="58F85BCC"/>
    <w:rsid w:val="59412377"/>
    <w:rsid w:val="59706836"/>
    <w:rsid w:val="5A1D5A6E"/>
    <w:rsid w:val="5A8F0161"/>
    <w:rsid w:val="5B085D4B"/>
    <w:rsid w:val="5BD71525"/>
    <w:rsid w:val="5C075A1C"/>
    <w:rsid w:val="5C816A6A"/>
    <w:rsid w:val="5CD11825"/>
    <w:rsid w:val="5D5547A2"/>
    <w:rsid w:val="5EA461C7"/>
    <w:rsid w:val="5EB92030"/>
    <w:rsid w:val="5F013A40"/>
    <w:rsid w:val="5F340FBB"/>
    <w:rsid w:val="5FED4258"/>
    <w:rsid w:val="610C28CD"/>
    <w:rsid w:val="61184206"/>
    <w:rsid w:val="614A6719"/>
    <w:rsid w:val="617C61A3"/>
    <w:rsid w:val="618735A1"/>
    <w:rsid w:val="61A03DDE"/>
    <w:rsid w:val="61F038DD"/>
    <w:rsid w:val="62801896"/>
    <w:rsid w:val="65523C23"/>
    <w:rsid w:val="6582083B"/>
    <w:rsid w:val="659651E7"/>
    <w:rsid w:val="65DA2B04"/>
    <w:rsid w:val="66B308BF"/>
    <w:rsid w:val="66EC6D62"/>
    <w:rsid w:val="675F7D5A"/>
    <w:rsid w:val="68306632"/>
    <w:rsid w:val="685B1F73"/>
    <w:rsid w:val="69EA7996"/>
    <w:rsid w:val="6A182173"/>
    <w:rsid w:val="6AF84507"/>
    <w:rsid w:val="6B6E7A81"/>
    <w:rsid w:val="6C6103D3"/>
    <w:rsid w:val="6CE00982"/>
    <w:rsid w:val="6D8540C4"/>
    <w:rsid w:val="6DA16266"/>
    <w:rsid w:val="6DFA77B6"/>
    <w:rsid w:val="6E286387"/>
    <w:rsid w:val="6E9518CE"/>
    <w:rsid w:val="6EBC768D"/>
    <w:rsid w:val="6F924D38"/>
    <w:rsid w:val="70321F3F"/>
    <w:rsid w:val="71410EDC"/>
    <w:rsid w:val="732B5C5F"/>
    <w:rsid w:val="734A1AEA"/>
    <w:rsid w:val="73630FF7"/>
    <w:rsid w:val="738B6CB8"/>
    <w:rsid w:val="73A26D6E"/>
    <w:rsid w:val="73E641E6"/>
    <w:rsid w:val="74957D9B"/>
    <w:rsid w:val="74AB3338"/>
    <w:rsid w:val="755211B2"/>
    <w:rsid w:val="76A50438"/>
    <w:rsid w:val="772D1DD9"/>
    <w:rsid w:val="77FC3E30"/>
    <w:rsid w:val="78B274FF"/>
    <w:rsid w:val="791B2D00"/>
    <w:rsid w:val="793B7648"/>
    <w:rsid w:val="7A3A0EDF"/>
    <w:rsid w:val="7AA37FCF"/>
    <w:rsid w:val="7B222A12"/>
    <w:rsid w:val="7BA23B4E"/>
    <w:rsid w:val="7BA50B48"/>
    <w:rsid w:val="7BF0305D"/>
    <w:rsid w:val="7CF35051"/>
    <w:rsid w:val="7E442452"/>
    <w:rsid w:val="7EBA60FD"/>
    <w:rsid w:val="7F002ED9"/>
    <w:rsid w:val="7F9241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ICOS</Company>
  <Pages>6</Pages>
  <Words>2920</Words>
  <Characters>2954</Characters>
  <Lines>22</Lines>
  <Paragraphs>6</Paragraphs>
  <TotalTime>1</TotalTime>
  <ScaleCrop>false</ScaleCrop>
  <LinksUpToDate>false</LinksUpToDate>
  <CharactersWithSpaces>3023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2019-06-28T00:41:00Z</dcterms:created>
  <dc:creator>dangdang</dc:creator>
  <cp:lastModifiedBy>vertesyuan</cp:lastModifiedBy>
  <dcterms:modified xsi:type="dcterms:W3CDTF">2023-12-06T01:43:57Z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08AF4848726E41918C1AC9F88987FC81_13</vt:lpwstr>
  </property>
</Properties>
</file>