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-255905</wp:posOffset>
            </wp:positionV>
            <wp:extent cx="2657475" cy="485775"/>
            <wp:effectExtent l="0" t="0" r="9525" b="9525"/>
            <wp:wrapNone/>
            <wp:docPr id="1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硕</w:t>
      </w:r>
      <w:r>
        <w:rPr>
          <w:rFonts w:hint="eastAsia" w:ascii="宋体" w:hAnsi="宋体" w:cs="Batang"/>
          <w:b/>
          <w:sz w:val="30"/>
          <w:szCs w:val="30"/>
        </w:rPr>
        <w:t>士</w:t>
      </w:r>
      <w:r>
        <w:rPr>
          <w:rFonts w:hint="eastAsia" w:ascii="宋体" w:hAnsi="宋体" w:cs="宋体"/>
          <w:b/>
          <w:sz w:val="30"/>
          <w:szCs w:val="30"/>
        </w:rPr>
        <w:t>研</w:t>
      </w:r>
      <w:r>
        <w:rPr>
          <w:rFonts w:hint="eastAsia" w:ascii="宋体" w:hAnsi="宋体" w:cs="Batang"/>
          <w:b/>
          <w:sz w:val="30"/>
          <w:szCs w:val="30"/>
        </w:rPr>
        <w:t>究生入</w:t>
      </w:r>
      <w:r>
        <w:rPr>
          <w:rFonts w:hint="eastAsia" w:ascii="宋体" w:hAnsi="宋体" w:cs="宋体"/>
          <w:b/>
          <w:sz w:val="30"/>
          <w:szCs w:val="30"/>
        </w:rPr>
        <w:t>学统</w:t>
      </w:r>
      <w:r>
        <w:rPr>
          <w:rFonts w:hint="eastAsia" w:ascii="宋体" w:hAnsi="宋体" w:cs="Batang"/>
          <w:b/>
          <w:sz w:val="30"/>
          <w:szCs w:val="30"/>
        </w:rPr>
        <w:t>一考</w:t>
      </w:r>
      <w:r>
        <w:rPr>
          <w:rFonts w:hint="eastAsia" w:ascii="宋体" w:hAnsi="宋体" w:cs="宋体"/>
          <w:b/>
          <w:sz w:val="30"/>
          <w:szCs w:val="30"/>
        </w:rPr>
        <w:t>试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《中国考古学》科目大纲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(科目代码：</w:t>
      </w:r>
      <w:r>
        <w:rPr>
          <w:rFonts w:hint="eastAsia" w:ascii="宋体" w:hAnsi="宋体"/>
          <w:color w:val="auto"/>
          <w:szCs w:val="21"/>
          <w:lang w:val="en-US" w:eastAsia="zh-CN"/>
        </w:rPr>
        <w:t>615</w:t>
      </w:r>
      <w:r>
        <w:rPr>
          <w:rFonts w:hint="eastAsia" w:ascii="宋体" w:hAnsi="宋体"/>
          <w:color w:val="auto"/>
          <w:szCs w:val="21"/>
        </w:rPr>
        <w:t>)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学院名称(盖章)：</w:t>
      </w:r>
      <w:r>
        <w:rPr>
          <w:rFonts w:hint="eastAsia" w:ascii="宋体" w:hAnsi="宋体"/>
          <w:szCs w:val="21"/>
          <w:u w:val="single"/>
        </w:rPr>
        <w:t xml:space="preserve">       历史文化学院        </w:t>
      </w:r>
    </w:p>
    <w:p>
      <w:pPr>
        <w:widowControl/>
        <w:spacing w:line="440" w:lineRule="exact"/>
        <w:ind w:firstLine="2519" w:firstLineChars="1333"/>
        <w:jc w:val="left"/>
        <w:rPr>
          <w:rFonts w:hint="eastAsia" w:ascii="宋体" w:hAnsi="宋体"/>
          <w:w w:val="90"/>
          <w:szCs w:val="21"/>
          <w:u w:val="single"/>
        </w:rPr>
      </w:pPr>
      <w:r>
        <w:rPr>
          <w:rFonts w:hint="eastAsia" w:ascii="宋体" w:hAnsi="宋体"/>
          <w:w w:val="90"/>
          <w:szCs w:val="21"/>
        </w:rPr>
        <w:t>学院负责人(签字)：</w:t>
      </w:r>
      <w:r>
        <w:rPr>
          <w:rFonts w:hint="eastAsia" w:ascii="宋体" w:hAnsi="宋体"/>
          <w:w w:val="90"/>
          <w:szCs w:val="21"/>
          <w:u w:val="single"/>
        </w:rPr>
        <w:t xml:space="preserve">                              </w:t>
      </w:r>
    </w:p>
    <w:p>
      <w:pPr>
        <w:widowControl/>
        <w:spacing w:line="440" w:lineRule="exact"/>
        <w:ind w:firstLine="2520" w:firstLineChars="1200"/>
        <w:jc w:val="lef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编  制  时  间：</w:t>
      </w:r>
      <w:r>
        <w:rPr>
          <w:rFonts w:hint="eastAsia" w:ascii="宋体" w:hAnsi="宋体"/>
          <w:szCs w:val="21"/>
          <w:u w:val="single"/>
        </w:rPr>
        <w:t xml:space="preserve">      2023年9月12日      </w:t>
      </w: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</w:p>
    <w:p>
      <w:pPr>
        <w:widowControl/>
        <w:spacing w:line="44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、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《中国考古学》科目大纲</w:t>
      </w:r>
    </w:p>
    <w:p>
      <w:pPr>
        <w:widowControl/>
        <w:spacing w:line="440" w:lineRule="exact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(科目代码：</w:t>
      </w:r>
      <w:r>
        <w:rPr>
          <w:rFonts w:hint="eastAsia" w:ascii="宋体" w:hAnsi="宋体"/>
          <w:color w:val="auto"/>
          <w:szCs w:val="21"/>
          <w:lang w:val="en-US" w:eastAsia="zh-CN"/>
        </w:rPr>
        <w:t>615</w:t>
      </w:r>
      <w:r>
        <w:rPr>
          <w:rFonts w:hint="eastAsia" w:ascii="宋体" w:hAnsi="宋体"/>
          <w:color w:val="auto"/>
          <w:szCs w:val="21"/>
        </w:rPr>
        <w:t>)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一、考核要求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中国考古学》是文物学专业学位研究生入学考试基本科目之一。本科目要求考生对考古学的基本理论、基本知识、基本方法等有一个比较全面的把握，有比较扎实的专业知识、专业理论基础以及专业技能。例如，对有关考古学的基本概念和发展简史的掌握，对著名金石学家、考古学家的了解，对考古学理论方法、中国考古学文化均有一定的了解，全面掌握各时间段的考古发现和研究状况等等。同时，特别要求学生掌握相关的专业技术和操作技能，能够从事考古的发掘与整理、文物的保护与修复、文化遗产的规划与管理等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二、考核评价目标</w:t>
      </w:r>
    </w:p>
    <w:p>
      <w:pPr>
        <w:widowControl/>
        <w:spacing w:line="44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中国考古学》主要考查学生掌握基础知识、理论和技能的程度。要求掌握基本概念、理论、法规，不同时代考古学的发现和研究状况，中国考古学的发展现状和未来趋势，重大考古发现的价值等等，以便为将来的学习、工作和研究打下比较坚实的基础。本科目的考试命题，根据教学大纲规定的课时比例来组配试卷，掌握好试题的重点、内容覆盖面、能力层次和难易度。考试采取闭卷笔试的方式，题型主要有名词解释、简答、论述、阅读理解等，可酌情组合，以测试学生的综合能力为主要考核评价目标。试卷满分为150分，考试时间为90分钟。试题量以中等考生能在规定时间内答完全部试题为限度。</w:t>
      </w:r>
    </w:p>
    <w:p>
      <w:pPr>
        <w:widowControl/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三、考核内容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概论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考古学的基本含义；考古学研究对象；考古学学科体系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考古学发展简史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中国考古学简史；著名金石学家和考古学家；重要金石学、考古学著作；考古机构、团体、重要刊物；文物保护。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田野考古学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考古调查；考古勘探；考古地层学的原理及应用；考古发掘过程遗迹遗物的处理。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考古学分期与考古学文化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年代学分析；考古类型学的原理及应用；考古分期；考古学文化。</w:t>
      </w:r>
    </w:p>
    <w:p>
      <w:pPr>
        <w:spacing w:line="440" w:lineRule="exact"/>
        <w:ind w:firstLine="413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第五章 考古遗存分析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遗物分析；遗迹分析；自然遗存分析；聚落考古。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旧石器时代考古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人类的产生；旧石器时代早期代表性遗址及古人类化石；旧石器时代中期代表性遗址及古人类化石；旧石器时代晚期代表性遗址及古人类化石。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中国新石器时代考古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石器时代的分期分区；黄河上游地区的新石器时代文化；黄河中游地区的新石器时代文化；黄河下游地区的新石器时代文化；长江上、中游地区的新石器时代文化；长江下游地区的新石器时代文化；华南地区的新石器时代文化；辽河流域的新石器时代文化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夏商周考古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夏商周考古的特点；夏商周考古的分期；二里头文化；商代城址；商代墓葬；商代青铜器；商代的社会经济和文化艺术；两周青铜器断代；西周都城遗址；西周墓葬；春秋都城遗址；春秋墓葬；春秋石器的社会经济；北方草原地区的青铜文化；西北地区的青铜文化；南方和东南地区的青铜文化；西南地区的青铜文化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战国秦汉考古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手工业和农业生产；都城和重要的建筑遗址；埋葬制度；货币和度量衡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魏晋南北朝考古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三国两晋南北朝城址；墓葬；瓷器；墓志和地券；铜器；钱币；金银器；玻璃器；佛教遗存。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隋唐五代考古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隋唐城址；隋唐陵墓；隋唐五代陶瓷；其他手工制品。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宋元明考古</w:t>
      </w:r>
    </w:p>
    <w:p>
      <w:pPr>
        <w:spacing w:line="440" w:lineRule="exac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宋元明城址；宋元明陵墓；宋元明时期陶瓷。</w:t>
      </w:r>
    </w:p>
    <w:p>
      <w:pPr>
        <w:spacing w:line="440" w:lineRule="exact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四、考试参考书目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张之恒：《中国考古通论》，南京大学出版社，2009年10月版。</w:t>
      </w:r>
    </w:p>
    <w:p>
      <w:pPr>
        <w:pStyle w:val="6"/>
        <w:spacing w:before="0" w:beforeAutospacing="0" w:after="0" w:afterAutospacing="0" w:line="360" w:lineRule="auto"/>
        <w:ind w:firstLine="420" w:firstLineChars="20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《考古学概论》编写组：《考古学概论》（第二版），高等教育出版社</w:t>
      </w:r>
      <w:r>
        <w:rPr>
          <w:rFonts w:ascii="Arial" w:hAnsi="Arial" w:cs="Arial"/>
          <w:color w:val="333333"/>
          <w:sz w:val="21"/>
          <w:szCs w:val="21"/>
        </w:rPr>
        <w:t>201</w:t>
      </w:r>
      <w:r>
        <w:rPr>
          <w:rFonts w:hint="eastAsia" w:ascii="Arial" w:hAnsi="Arial" w:cs="Arial"/>
          <w:color w:val="333333"/>
          <w:sz w:val="21"/>
          <w:szCs w:val="21"/>
        </w:rPr>
        <w:t>8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hint="eastAsia" w:ascii="Arial" w:hAnsi="Arial" w:cs="Arial"/>
          <w:color w:val="333333"/>
          <w:sz w:val="21"/>
          <w:szCs w:val="21"/>
        </w:rPr>
        <w:t>9</w:t>
      </w:r>
      <w:r>
        <w:rPr>
          <w:rFonts w:ascii="Arial" w:hAnsi="Arial" w:cs="Arial"/>
          <w:color w:val="333333"/>
          <w:sz w:val="21"/>
          <w:szCs w:val="21"/>
        </w:rPr>
        <w:t>月版。</w:t>
      </w:r>
    </w:p>
    <w:p>
      <w:pPr>
        <w:pStyle w:val="6"/>
        <w:spacing w:before="0" w:beforeAutospacing="0" w:after="0" w:afterAutospacing="0" w:line="360" w:lineRule="auto"/>
        <w:rPr>
          <w:rFonts w:hint="eastAsia" w:ascii="Arial" w:hAnsi="Arial" w:cs="Arial"/>
          <w:color w:val="333333"/>
          <w:sz w:val="21"/>
          <w:szCs w:val="21"/>
        </w:rPr>
      </w:pPr>
    </w:p>
    <w:sectPr>
      <w:headerReference r:id="rId3" w:type="default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OWE4MzA2ZThhMjkwNTkzYzcwOTU4ZjMyMzEyN2QifQ=="/>
  </w:docVars>
  <w:rsids>
    <w:rsidRoot w:val="0038571D"/>
    <w:rsid w:val="00066DE8"/>
    <w:rsid w:val="00101FB6"/>
    <w:rsid w:val="0016523F"/>
    <w:rsid w:val="00166E31"/>
    <w:rsid w:val="001E575C"/>
    <w:rsid w:val="00212A79"/>
    <w:rsid w:val="00227B3D"/>
    <w:rsid w:val="0025648A"/>
    <w:rsid w:val="00264342"/>
    <w:rsid w:val="00275EF4"/>
    <w:rsid w:val="002E1F55"/>
    <w:rsid w:val="00322E1B"/>
    <w:rsid w:val="0038571D"/>
    <w:rsid w:val="0038718E"/>
    <w:rsid w:val="003C6590"/>
    <w:rsid w:val="00425336"/>
    <w:rsid w:val="00433671"/>
    <w:rsid w:val="00433736"/>
    <w:rsid w:val="004528B0"/>
    <w:rsid w:val="004E2A9B"/>
    <w:rsid w:val="00533EEA"/>
    <w:rsid w:val="00576B3E"/>
    <w:rsid w:val="00590BBC"/>
    <w:rsid w:val="005A20E7"/>
    <w:rsid w:val="005A6C86"/>
    <w:rsid w:val="005B2727"/>
    <w:rsid w:val="005B6836"/>
    <w:rsid w:val="00646732"/>
    <w:rsid w:val="00653B5E"/>
    <w:rsid w:val="00674CF5"/>
    <w:rsid w:val="00682778"/>
    <w:rsid w:val="006D27D1"/>
    <w:rsid w:val="006F4897"/>
    <w:rsid w:val="006F4BBF"/>
    <w:rsid w:val="00764FFC"/>
    <w:rsid w:val="00772FE3"/>
    <w:rsid w:val="00775257"/>
    <w:rsid w:val="007A4FBF"/>
    <w:rsid w:val="007B498C"/>
    <w:rsid w:val="007D01AF"/>
    <w:rsid w:val="007D7B56"/>
    <w:rsid w:val="007F6549"/>
    <w:rsid w:val="007F70A5"/>
    <w:rsid w:val="0082168B"/>
    <w:rsid w:val="00837548"/>
    <w:rsid w:val="0084329A"/>
    <w:rsid w:val="00846D32"/>
    <w:rsid w:val="008B0FDF"/>
    <w:rsid w:val="008C2895"/>
    <w:rsid w:val="00967C97"/>
    <w:rsid w:val="009E3D15"/>
    <w:rsid w:val="009E6FAD"/>
    <w:rsid w:val="00A2383E"/>
    <w:rsid w:val="00A52A7C"/>
    <w:rsid w:val="00A64BC1"/>
    <w:rsid w:val="00A93C72"/>
    <w:rsid w:val="00AF6781"/>
    <w:rsid w:val="00B84B79"/>
    <w:rsid w:val="00BC078C"/>
    <w:rsid w:val="00BF6670"/>
    <w:rsid w:val="00C07C9F"/>
    <w:rsid w:val="00C350E3"/>
    <w:rsid w:val="00C55F15"/>
    <w:rsid w:val="00C70152"/>
    <w:rsid w:val="00CA4215"/>
    <w:rsid w:val="00CB5773"/>
    <w:rsid w:val="00D10FFA"/>
    <w:rsid w:val="00D30B0B"/>
    <w:rsid w:val="00D37964"/>
    <w:rsid w:val="00D61148"/>
    <w:rsid w:val="00D7178B"/>
    <w:rsid w:val="00D80BA5"/>
    <w:rsid w:val="00DB1F97"/>
    <w:rsid w:val="00DB2550"/>
    <w:rsid w:val="00DC4784"/>
    <w:rsid w:val="00DE5518"/>
    <w:rsid w:val="00E31CCA"/>
    <w:rsid w:val="00E84E87"/>
    <w:rsid w:val="00E9383A"/>
    <w:rsid w:val="00EB3C5E"/>
    <w:rsid w:val="00EF3891"/>
    <w:rsid w:val="00F03AF0"/>
    <w:rsid w:val="00F13905"/>
    <w:rsid w:val="00F5713C"/>
    <w:rsid w:val="00F83416"/>
    <w:rsid w:val="00FA6388"/>
    <w:rsid w:val="00FE598D"/>
    <w:rsid w:val="00FE5C80"/>
    <w:rsid w:val="00FE6222"/>
    <w:rsid w:val="088B521F"/>
    <w:rsid w:val="11B414F1"/>
    <w:rsid w:val="1464003C"/>
    <w:rsid w:val="2A6832EF"/>
    <w:rsid w:val="39B34A95"/>
    <w:rsid w:val="3A47599D"/>
    <w:rsid w:val="59504457"/>
    <w:rsid w:val="59A524E1"/>
    <w:rsid w:val="5A44529B"/>
    <w:rsid w:val="5A4978A0"/>
    <w:rsid w:val="6F6D5392"/>
    <w:rsid w:val="75EC1B8A"/>
    <w:rsid w:val="7BD97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0">
    <w:name w:val="apple-style-span"/>
    <w:basedOn w:val="8"/>
    <w:uiPriority w:val="0"/>
  </w:style>
  <w:style w:type="character" w:customStyle="1" w:styleId="11">
    <w:name w:val="med reg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1381</Words>
  <Characters>1395</Characters>
  <Lines>10</Lines>
  <Paragraphs>3</Paragraphs>
  <TotalTime>0</TotalTime>
  <ScaleCrop>false</ScaleCrop>
  <LinksUpToDate>false</LinksUpToDate>
  <CharactersWithSpaces>1472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2022-03-03T10:08:00Z</dcterms:created>
  <dc:creator>lenovo</dc:creator>
  <cp:lastModifiedBy>vertesyuan</cp:lastModifiedBy>
  <cp:lastPrinted>2022-03-08T07:28:00Z</cp:lastPrinted>
  <dcterms:modified xsi:type="dcterms:W3CDTF">2023-12-06T01:40:26Z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2DCA0E70122F4A4DA8AFD33DC0565E4B_13</vt:lpwstr>
  </property>
</Properties>
</file>