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76" w:lineRule="auto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80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 xml:space="preserve"> 交通工程学  考试大纲</w:t>
      </w:r>
    </w:p>
    <w:p>
      <w:pPr>
        <w:spacing w:line="312" w:lineRule="auto"/>
        <w:outlineLvl w:val="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一、交通工程学的定义、内涵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/>
        </w:rPr>
        <w:t>交通工程学的定义；交通工程学科的内涵、性质与特点；现在交通工程发展特点。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二、交通特性分析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/>
        </w:rPr>
        <w:t>行人、乘客、驾驶员和车辆的交通特性，交通量的时空分布特性，设计小时交通量定义及其确定方法，行车速度特性，交通流的基本特性及其相互关系。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三、交通调查与分析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/>
        </w:rPr>
        <w:t>交通量调查的主要内容，行车速度与密度的调查目的与方法，行车时间调查方法，延误的含义、产生原因及调查方法，交叉口延误调查方法，OD调查方法。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四、交通流理论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 w:ascii="宋体" w:hAnsi="宋体"/>
          <w:bCs/>
          <w:color w:val="000000"/>
        </w:rPr>
        <w:t>交通流的统计分布特性；排队论的基本原理；M/M/1系统及其应用；</w:t>
      </w:r>
      <w:r>
        <w:rPr>
          <w:rFonts w:hint="eastAsia"/>
        </w:rPr>
        <w:t>车流拥挤-消散过程的分析计算方法。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五、道路通行能力分析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道路</w:t>
      </w:r>
      <w:r>
        <w:rPr>
          <w:rFonts w:hint="eastAsia"/>
        </w:rPr>
        <w:t>通行能力定义及影响因素，道路通行能力与交通量的差别和内在联系；服务水平含义、分级；</w:t>
      </w:r>
      <w:r>
        <w:rPr>
          <w:rFonts w:hint="eastAsia" w:ascii="宋体" w:hAnsi="宋体"/>
        </w:rPr>
        <w:t>道路路段通行能力分类及其计算方法；</w:t>
      </w:r>
      <w:r>
        <w:rPr>
          <w:rFonts w:hint="eastAsia"/>
        </w:rPr>
        <w:t>无控制</w:t>
      </w:r>
      <w:r>
        <w:rPr>
          <w:rFonts w:hint="eastAsia" w:ascii="宋体" w:hAnsi="宋体"/>
        </w:rPr>
        <w:t>交叉口的通行能力计算方法；停车线法</w:t>
      </w:r>
      <w:r>
        <w:rPr>
          <w:rFonts w:hint="eastAsia"/>
        </w:rPr>
        <w:t>信号控制</w:t>
      </w:r>
      <w:r>
        <w:rPr>
          <w:rFonts w:hint="eastAsia" w:ascii="宋体" w:hAnsi="宋体"/>
        </w:rPr>
        <w:t>交叉口的通行能力计算</w:t>
      </w:r>
      <w:r>
        <w:rPr>
          <w:rFonts w:hint="eastAsia"/>
        </w:rPr>
        <w:t>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六、交通规划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/>
        </w:rPr>
        <w:t>交通规划的层次和类型，交通规划的基本程序；交通规划预测（四阶段法）含义及方法，交通规划的评估与效益分析。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七、停车设施规划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/>
        </w:rPr>
        <w:t>停车设施分类；车辆停放特征与停车调查；停车设施规划；停车场设计。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八、交通管理与控制</w:t>
      </w:r>
    </w:p>
    <w:p>
      <w:pPr>
        <w:spacing w:line="312" w:lineRule="auto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交通管理与控制的含义和目的；交通需求管理的基本原则和措施；交道路通标志与标线；信号控制基本参数、配时设计；交通信号感应控制原理。</w:t>
      </w:r>
      <w:r>
        <w:rPr>
          <w:rFonts w:hint="eastAsia"/>
          <w:color w:val="000000"/>
        </w:rPr>
        <w:tab/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九、道路交通安全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交通事故现状；交通事故的定义与分类；交通事故调查、分析、评价、预防的方法，及交通安全措施等。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十、道路交通环境保护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/>
        </w:rPr>
        <w:t>道路交通噪声的污染与控制，交通排放的污染物及其防治、道路交通环境影响评价。</w:t>
      </w:r>
    </w:p>
    <w:p>
      <w:pPr>
        <w:spacing w:line="312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十一、新技术在交通工程中的应用</w:t>
      </w:r>
    </w:p>
    <w:p>
      <w:pPr>
        <w:spacing w:line="312" w:lineRule="auto"/>
        <w:ind w:firstLine="420" w:firstLineChars="200"/>
        <w:rPr>
          <w:rFonts w:hint="eastAsia"/>
        </w:rPr>
      </w:pPr>
      <w:r>
        <w:rPr>
          <w:rFonts w:hint="eastAsia"/>
        </w:rPr>
        <w:t>GIS、GPS的含义、构成及其应用，ITS的定义及其子系统，大数据在交通领域中应用。</w:t>
      </w:r>
    </w:p>
    <w:p>
      <w:pPr>
        <w:spacing w:line="312" w:lineRule="auto"/>
        <w:ind w:firstLine="420" w:firstLineChars="200"/>
        <w:rPr>
          <w:rFonts w:hint="eastAsia"/>
        </w:rPr>
      </w:pPr>
    </w:p>
    <w:p>
      <w:pPr>
        <w:spacing w:line="312" w:lineRule="auto"/>
        <w:rPr>
          <w:rFonts w:hint="eastAsia"/>
        </w:rPr>
      </w:pPr>
      <w:r>
        <w:rPr>
          <w:rFonts w:hint="eastAsia" w:ascii="黑体" w:eastAsia="黑体"/>
          <w:sz w:val="24"/>
        </w:rPr>
        <w:t>主要参考书：</w:t>
      </w:r>
      <w:r>
        <w:rPr>
          <w:rFonts w:hint="eastAsia"/>
        </w:rPr>
        <w:t>徐吉谦，陈学武主编。《交通工程总论》（第五版）</w:t>
      </w:r>
      <w:r>
        <w:t>.人民交通</w:t>
      </w:r>
      <w:r>
        <w:rPr>
          <w:rFonts w:hint="eastAsia"/>
        </w:rPr>
        <w:t>出版社，20</w:t>
      </w:r>
      <w:r>
        <w:t>20</w:t>
      </w:r>
      <w:r>
        <w:rPr>
          <w:rFonts w:hint="eastAsia"/>
        </w:rPr>
        <w:t>年</w:t>
      </w:r>
    </w:p>
    <w:p>
      <w:pPr>
        <w:spacing w:line="276" w:lineRule="auto"/>
        <w:ind w:firstLine="420" w:firstLineChars="2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FullWidth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9"/>
        <w:rFonts w:hint="eastAsia"/>
      </w:rPr>
    </w:pPr>
  </w:p>
  <w:p>
    <w:pPr>
      <w:pStyle w:val="5"/>
      <w:framePr w:wrap="around" w:vAnchor="text" w:hAnchor="margin" w:xAlign="center" w:y="1"/>
      <w:rPr>
        <w:rStyle w:val="9"/>
        <w:rFonts w:hint="eastAsia"/>
      </w:rPr>
    </w:pP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zZiN2YwMWYzY2UxM2QyYjE2Zjk0MzQ3N2Q4OTUifQ=="/>
  </w:docVars>
  <w:rsids>
    <w:rsidRoot w:val="0086547A"/>
    <w:rsid w:val="000110B1"/>
    <w:rsid w:val="00033F57"/>
    <w:rsid w:val="000431C9"/>
    <w:rsid w:val="0007789B"/>
    <w:rsid w:val="00082AE1"/>
    <w:rsid w:val="000C4AAE"/>
    <w:rsid w:val="000D268A"/>
    <w:rsid w:val="000D4ACB"/>
    <w:rsid w:val="000E4176"/>
    <w:rsid w:val="000F6E38"/>
    <w:rsid w:val="00124938"/>
    <w:rsid w:val="0015751B"/>
    <w:rsid w:val="001A2CE8"/>
    <w:rsid w:val="001B3E54"/>
    <w:rsid w:val="001B592F"/>
    <w:rsid w:val="001C4034"/>
    <w:rsid w:val="001C74B2"/>
    <w:rsid w:val="00221141"/>
    <w:rsid w:val="00237E1E"/>
    <w:rsid w:val="00255987"/>
    <w:rsid w:val="00282F2B"/>
    <w:rsid w:val="00286F84"/>
    <w:rsid w:val="002A1648"/>
    <w:rsid w:val="002F7314"/>
    <w:rsid w:val="00304AE6"/>
    <w:rsid w:val="00321F3B"/>
    <w:rsid w:val="0033466C"/>
    <w:rsid w:val="003371F8"/>
    <w:rsid w:val="00344CB4"/>
    <w:rsid w:val="00362087"/>
    <w:rsid w:val="00393C0B"/>
    <w:rsid w:val="00393E04"/>
    <w:rsid w:val="0039654A"/>
    <w:rsid w:val="003B28D6"/>
    <w:rsid w:val="003C1C6E"/>
    <w:rsid w:val="003D0FF0"/>
    <w:rsid w:val="003D6F24"/>
    <w:rsid w:val="003E55B5"/>
    <w:rsid w:val="003F3C37"/>
    <w:rsid w:val="0040170A"/>
    <w:rsid w:val="00401F09"/>
    <w:rsid w:val="004146A0"/>
    <w:rsid w:val="0042333F"/>
    <w:rsid w:val="00430959"/>
    <w:rsid w:val="004530B3"/>
    <w:rsid w:val="004547B8"/>
    <w:rsid w:val="004770EE"/>
    <w:rsid w:val="0049088F"/>
    <w:rsid w:val="004913B2"/>
    <w:rsid w:val="0049584A"/>
    <w:rsid w:val="004A3E21"/>
    <w:rsid w:val="004D3D10"/>
    <w:rsid w:val="00523F5A"/>
    <w:rsid w:val="00567127"/>
    <w:rsid w:val="00576490"/>
    <w:rsid w:val="00577041"/>
    <w:rsid w:val="00581C2F"/>
    <w:rsid w:val="00583CC4"/>
    <w:rsid w:val="00596D1B"/>
    <w:rsid w:val="00596E89"/>
    <w:rsid w:val="005A32A3"/>
    <w:rsid w:val="005B6BD6"/>
    <w:rsid w:val="005D3284"/>
    <w:rsid w:val="005E5AD0"/>
    <w:rsid w:val="00611576"/>
    <w:rsid w:val="006A5527"/>
    <w:rsid w:val="006C4908"/>
    <w:rsid w:val="006C7279"/>
    <w:rsid w:val="006E4E94"/>
    <w:rsid w:val="006E577B"/>
    <w:rsid w:val="006E7D72"/>
    <w:rsid w:val="006F3B80"/>
    <w:rsid w:val="006F73D3"/>
    <w:rsid w:val="00704A14"/>
    <w:rsid w:val="0071182B"/>
    <w:rsid w:val="00730532"/>
    <w:rsid w:val="007472A6"/>
    <w:rsid w:val="00770913"/>
    <w:rsid w:val="00796FE0"/>
    <w:rsid w:val="007C39B5"/>
    <w:rsid w:val="007C78F6"/>
    <w:rsid w:val="007E4A1C"/>
    <w:rsid w:val="007E5078"/>
    <w:rsid w:val="007E732E"/>
    <w:rsid w:val="007E7332"/>
    <w:rsid w:val="007F6A74"/>
    <w:rsid w:val="007F73B0"/>
    <w:rsid w:val="00857579"/>
    <w:rsid w:val="00864827"/>
    <w:rsid w:val="0086547A"/>
    <w:rsid w:val="0088242B"/>
    <w:rsid w:val="008B47CE"/>
    <w:rsid w:val="008F1DCA"/>
    <w:rsid w:val="009277D0"/>
    <w:rsid w:val="009435DF"/>
    <w:rsid w:val="0095008B"/>
    <w:rsid w:val="00954963"/>
    <w:rsid w:val="00967C7B"/>
    <w:rsid w:val="00975598"/>
    <w:rsid w:val="00997708"/>
    <w:rsid w:val="009A79F5"/>
    <w:rsid w:val="009D30A1"/>
    <w:rsid w:val="009F6FD9"/>
    <w:rsid w:val="00A06270"/>
    <w:rsid w:val="00A26545"/>
    <w:rsid w:val="00A62CD6"/>
    <w:rsid w:val="00A64297"/>
    <w:rsid w:val="00A67668"/>
    <w:rsid w:val="00A76764"/>
    <w:rsid w:val="00AA03B0"/>
    <w:rsid w:val="00AA5ED7"/>
    <w:rsid w:val="00AB02BE"/>
    <w:rsid w:val="00AB36BA"/>
    <w:rsid w:val="00AB5F8E"/>
    <w:rsid w:val="00AD4B68"/>
    <w:rsid w:val="00AD7838"/>
    <w:rsid w:val="00AF08D1"/>
    <w:rsid w:val="00B02918"/>
    <w:rsid w:val="00B10D00"/>
    <w:rsid w:val="00B15D18"/>
    <w:rsid w:val="00B95796"/>
    <w:rsid w:val="00B966F1"/>
    <w:rsid w:val="00BA3371"/>
    <w:rsid w:val="00BD079B"/>
    <w:rsid w:val="00BD3E27"/>
    <w:rsid w:val="00BF14A5"/>
    <w:rsid w:val="00C24DEF"/>
    <w:rsid w:val="00C256D8"/>
    <w:rsid w:val="00C40269"/>
    <w:rsid w:val="00C542CD"/>
    <w:rsid w:val="00C55DDA"/>
    <w:rsid w:val="00C72DA0"/>
    <w:rsid w:val="00C81BD1"/>
    <w:rsid w:val="00CA5BC5"/>
    <w:rsid w:val="00CB5DD2"/>
    <w:rsid w:val="00CC319C"/>
    <w:rsid w:val="00CD229B"/>
    <w:rsid w:val="00CF2726"/>
    <w:rsid w:val="00D0023E"/>
    <w:rsid w:val="00D01B15"/>
    <w:rsid w:val="00D02FA3"/>
    <w:rsid w:val="00D236FB"/>
    <w:rsid w:val="00D240E9"/>
    <w:rsid w:val="00D61B80"/>
    <w:rsid w:val="00DB3171"/>
    <w:rsid w:val="00E018D7"/>
    <w:rsid w:val="00E02AF1"/>
    <w:rsid w:val="00E05582"/>
    <w:rsid w:val="00E27E0E"/>
    <w:rsid w:val="00E442B7"/>
    <w:rsid w:val="00E53776"/>
    <w:rsid w:val="00E81596"/>
    <w:rsid w:val="00EB7146"/>
    <w:rsid w:val="00EC4BF8"/>
    <w:rsid w:val="00ED121B"/>
    <w:rsid w:val="00ED5DF0"/>
    <w:rsid w:val="00F43A25"/>
    <w:rsid w:val="00F441D9"/>
    <w:rsid w:val="00F51C68"/>
    <w:rsid w:val="00F73756"/>
    <w:rsid w:val="00F84FA4"/>
    <w:rsid w:val="00F85F3E"/>
    <w:rsid w:val="00F954D8"/>
    <w:rsid w:val="00FA22E2"/>
    <w:rsid w:val="00FB516C"/>
    <w:rsid w:val="00FC4897"/>
    <w:rsid w:val="1A6E2630"/>
    <w:rsid w:val="23B52D51"/>
    <w:rsid w:val="794F3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spacing w:line="340" w:lineRule="exact"/>
      <w:ind w:firstLine="420" w:firstLineChars="200"/>
    </w:pPr>
  </w:style>
  <w:style w:type="paragraph" w:styleId="4">
    <w:name w:val="Body Text Indent 2"/>
    <w:basedOn w:val="1"/>
    <w:uiPriority w:val="0"/>
    <w:pPr>
      <w:spacing w:line="340" w:lineRule="exact"/>
      <w:ind w:firstLine="420" w:firstLineChars="200"/>
    </w:pPr>
    <w:rPr>
      <w:color w:val="0000FF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Personal</Company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2021-08-21T01:21:00Z</dcterms:created>
  <dc:creator>Pan Fuquan</dc:creator>
  <cp:lastModifiedBy>vertesyuan</cp:lastModifiedBy>
  <cp:lastPrinted>2005-05-18T05:59:00Z</cp:lastPrinted>
  <dcterms:modified xsi:type="dcterms:W3CDTF">2023-12-05T13:08:20Z</dcterms:modified>
  <dc:title>课程编号：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C63022069C564F4699099E9C657B946E_13</vt:lpwstr>
  </property>
</Properties>
</file>