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sz w:val="24"/>
        </w:rPr>
      </w:pPr>
    </w:p>
    <w:p>
      <w:pPr>
        <w:widowControl/>
        <w:spacing w:line="460" w:lineRule="exact"/>
        <w:jc w:val="left"/>
        <w:rPr>
          <w:sz w:val="24"/>
        </w:rPr>
      </w:pPr>
    </w:p>
    <w:p>
      <w:pPr>
        <w:widowControl/>
        <w:spacing w:line="460" w:lineRule="exact"/>
        <w:jc w:val="left"/>
        <w:rPr>
          <w:sz w:val="24"/>
        </w:rPr>
      </w:pPr>
    </w:p>
    <w:p>
      <w:pPr>
        <w:widowControl/>
        <w:spacing w:line="460" w:lineRule="exact"/>
        <w:jc w:val="left"/>
        <w:rPr>
          <w:sz w:val="24"/>
        </w:rPr>
      </w:pPr>
    </w:p>
    <w:p>
      <w:pPr>
        <w:widowControl/>
        <w:spacing w:line="460" w:lineRule="exact"/>
        <w:jc w:val="left"/>
        <w:rPr>
          <w:sz w:val="24"/>
        </w:rPr>
      </w:pPr>
    </w:p>
    <w:p>
      <w:pPr>
        <w:widowControl/>
        <w:jc w:val="center"/>
        <w:rPr>
          <w:sz w:val="24"/>
        </w:rPr>
      </w:pPr>
      <w: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硕士研究生入学统一考试</w:t>
      </w:r>
    </w:p>
    <w:p>
      <w:pPr>
        <w:widowControl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《高等数学（含线性代数）》科目大纲</w:t>
      </w:r>
    </w:p>
    <w:p>
      <w:pPr>
        <w:widowControl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(科目代码：621)</w:t>
      </w:r>
    </w:p>
    <w:p>
      <w:pPr>
        <w:widowControl/>
        <w:spacing w:line="460" w:lineRule="exact"/>
        <w:jc w:val="left"/>
        <w:rPr>
          <w:sz w:val="24"/>
        </w:rPr>
      </w:pPr>
    </w:p>
    <w:p>
      <w:pPr>
        <w:widowControl/>
        <w:spacing w:line="460" w:lineRule="exact"/>
        <w:jc w:val="left"/>
        <w:rPr>
          <w:sz w:val="24"/>
        </w:rPr>
      </w:pPr>
    </w:p>
    <w:p>
      <w:pPr>
        <w:widowControl/>
        <w:spacing w:line="460" w:lineRule="exact"/>
        <w:jc w:val="left"/>
        <w:rPr>
          <w:sz w:val="24"/>
        </w:rPr>
      </w:pPr>
    </w:p>
    <w:p>
      <w:pPr>
        <w:widowControl/>
        <w:spacing w:line="460" w:lineRule="exact"/>
        <w:jc w:val="left"/>
        <w:rPr>
          <w:sz w:val="24"/>
        </w:rPr>
      </w:pPr>
    </w:p>
    <w:p>
      <w:pPr>
        <w:widowControl/>
        <w:spacing w:line="460" w:lineRule="exact"/>
        <w:jc w:val="left"/>
        <w:rPr>
          <w:sz w:val="24"/>
        </w:rPr>
      </w:pPr>
    </w:p>
    <w:p>
      <w:pPr>
        <w:widowControl/>
        <w:spacing w:line="460" w:lineRule="exact"/>
        <w:jc w:val="left"/>
        <w:rPr>
          <w:sz w:val="24"/>
        </w:rPr>
      </w:pPr>
    </w:p>
    <w:p>
      <w:pPr>
        <w:widowControl/>
        <w:spacing w:line="460" w:lineRule="exact"/>
        <w:jc w:val="left"/>
        <w:rPr>
          <w:sz w:val="24"/>
        </w:rPr>
      </w:pPr>
    </w:p>
    <w:p>
      <w:pPr>
        <w:spacing w:before="312" w:beforeLines="100" w:after="156" w:afterLines="50"/>
        <w:ind w:firstLine="1650" w:firstLineChars="5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学院名称（盖章）：  </w:t>
      </w:r>
      <w:r>
        <w:rPr>
          <w:rFonts w:eastAsia="仿宋_GB2312"/>
          <w:sz w:val="30"/>
          <w:szCs w:val="30"/>
          <w:u w:val="single"/>
        </w:rPr>
        <w:t xml:space="preserve">   物理与电子工程学院  </w:t>
      </w:r>
    </w:p>
    <w:p>
      <w:pPr>
        <w:spacing w:before="312" w:beforeLines="100" w:after="156" w:afterLines="50"/>
        <w:ind w:firstLine="1650" w:firstLineChars="55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学院负责人（签字）：</w:t>
      </w:r>
      <w:r>
        <w:rPr>
          <w:rFonts w:eastAsia="仿宋_GB2312"/>
          <w:sz w:val="30"/>
          <w:szCs w:val="30"/>
          <w:u w:val="thick"/>
          <w:vertAlign w:val="subscript"/>
        </w:rPr>
        <w:t xml:space="preserve">                                     </w:t>
      </w:r>
      <w:r>
        <w:rPr>
          <w:rFonts w:eastAsia="仿宋_GB2312"/>
          <w:sz w:val="30"/>
          <w:szCs w:val="30"/>
          <w:vertAlign w:val="subscript"/>
        </w:rPr>
        <w:t xml:space="preserve"> </w:t>
      </w:r>
    </w:p>
    <w:p>
      <w:pPr>
        <w:spacing w:before="312" w:beforeLines="100" w:after="156" w:afterLines="50"/>
        <w:ind w:firstLine="1650" w:firstLineChars="550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eastAsia="仿宋_GB2312"/>
          <w:sz w:val="30"/>
          <w:szCs w:val="30"/>
        </w:rPr>
        <w:t xml:space="preserve">编  制  时  间 ：  </w:t>
      </w:r>
      <w:r>
        <w:rPr>
          <w:rFonts w:eastAsia="仿宋_GB2312"/>
          <w:sz w:val="30"/>
          <w:szCs w:val="30"/>
          <w:u w:val="single"/>
        </w:rPr>
        <w:t xml:space="preserve">    2023年6月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27</w:t>
      </w:r>
      <w:r>
        <w:rPr>
          <w:rFonts w:eastAsia="仿宋_GB2312"/>
          <w:sz w:val="30"/>
          <w:szCs w:val="30"/>
          <w:u w:val="single"/>
        </w:rPr>
        <w:t xml:space="preserve">日  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  </w:t>
      </w:r>
    </w:p>
    <w:p>
      <w:pPr>
        <w:widowControl/>
        <w:spacing w:line="800" w:lineRule="exact"/>
        <w:ind w:firstLine="480" w:firstLineChars="200"/>
        <w:jc w:val="left"/>
        <w:rPr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sz w:val="24"/>
        </w:rPr>
      </w:pPr>
    </w:p>
    <w:p>
      <w:pPr>
        <w:widowControl/>
        <w:spacing w:line="460" w:lineRule="exact"/>
        <w:jc w:val="left"/>
        <w:rPr>
          <w:sz w:val="24"/>
        </w:rPr>
      </w:pPr>
    </w:p>
    <w:p>
      <w:pPr>
        <w:widowControl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《高等数学（含线性代数）》科目大纲</w:t>
      </w:r>
    </w:p>
    <w:p>
      <w:pPr>
        <w:widowControl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(科目代码：621)</w:t>
      </w:r>
    </w:p>
    <w:p>
      <w:pPr>
        <w:widowControl/>
        <w:spacing w:line="520" w:lineRule="exact"/>
        <w:jc w:val="center"/>
        <w:rPr>
          <w:rFonts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一、考核要求</w:t>
      </w:r>
    </w:p>
    <w:p>
      <w:pPr>
        <w:widowControl/>
        <w:wordWrap w:val="0"/>
        <w:spacing w:before="100" w:beforeAutospacing="1" w:after="100" w:afterAutospacing="1" w:line="345" w:lineRule="atLeast"/>
        <w:rPr>
          <w:rFonts w:eastAsia="仿宋_GB2312"/>
          <w:color w:val="000000"/>
          <w:kern w:val="0"/>
          <w:szCs w:val="21"/>
        </w:rPr>
      </w:pPr>
      <w:r>
        <w:rPr>
          <w:szCs w:val="21"/>
        </w:rPr>
        <w:t xml:space="preserve">    </w:t>
      </w:r>
      <w:r>
        <w:rPr>
          <w:rFonts w:eastAsia="仿宋_GB2312"/>
          <w:szCs w:val="21"/>
        </w:rPr>
        <w:t>本科目包含微积分和线性代数两部分。微积分是在实数范围内、用极限方法研究函数性态的一门重要基础理论课程，要求考生系统地获得微积分、空间解析几何、级数及常微分方程的基础理论和基本计算方法，具备比较熟练分析问题和解决问题的能力。而在线性代数方面，要求考生掌握矩阵和行列式基本理论、计算方法及其在线性方程组求解、向量组线性相关性等方面的应用，具备线性代数独特的思维能力。</w:t>
      </w:r>
    </w:p>
    <w:p>
      <w:pPr>
        <w:widowControl/>
        <w:spacing w:line="520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二、考核评价目标</w:t>
      </w:r>
    </w:p>
    <w:p>
      <w:pPr>
        <w:widowControl/>
        <w:wordWrap w:val="0"/>
        <w:spacing w:before="100" w:beforeAutospacing="1" w:after="100" w:afterAutospacing="1" w:line="345" w:lineRule="atLeast"/>
        <w:rPr>
          <w:color w:val="000000"/>
          <w:kern w:val="0"/>
          <w:szCs w:val="21"/>
        </w:rPr>
      </w:pPr>
      <w:r>
        <w:rPr>
          <w:rFonts w:eastAsia="仿宋_GB2312"/>
          <w:szCs w:val="21"/>
        </w:rPr>
        <w:t xml:space="preserve">    高等数学是物理学重要的基础课程,本课程注重考查学生掌握微积分和线性代数基础知识、基本理论和基本计算方法，并运用数学知识方法分析解决物理问题的能力。</w:t>
      </w:r>
      <w:r>
        <w:rPr>
          <w:color w:val="000000"/>
          <w:kern w:val="0"/>
          <w:szCs w:val="21"/>
        </w:rPr>
        <w:t xml:space="preserve"> </w:t>
      </w:r>
    </w:p>
    <w:p>
      <w:pPr>
        <w:widowControl/>
        <w:spacing w:line="520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三、考核内容</w:t>
      </w:r>
    </w:p>
    <w:p>
      <w:pPr>
        <w:spacing w:line="300" w:lineRule="auto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微积分学部分：</w:t>
      </w:r>
    </w:p>
    <w:p>
      <w:pPr>
        <w:spacing w:line="300" w:lineRule="auto"/>
        <w:ind w:firstLine="373" w:firstLineChars="177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第一章  函数与极限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第一节 映射与函数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第二节 数列的极限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第三节 函数的极限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第四节 无穷小与无穷大及其判断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第五节 极限运算法则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第六节 极限存在准则及两个重要极限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第七节 无穷小的比较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第八节 函数的连续性与间断点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第九节 连续函数的运算与初等函数的连续性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第十节 闭区间上连续函数的性质</w:t>
      </w:r>
    </w:p>
    <w:p>
      <w:pPr>
        <w:spacing w:line="300" w:lineRule="auto"/>
        <w:ind w:firstLine="373" w:firstLineChars="177"/>
        <w:rPr>
          <w:rFonts w:eastAsia="仿宋_GB2312"/>
          <w:szCs w:val="21"/>
        </w:rPr>
      </w:pPr>
      <w:r>
        <w:rPr>
          <w:rFonts w:eastAsia="仿宋_GB2312"/>
          <w:b/>
          <w:szCs w:val="21"/>
        </w:rPr>
        <w:t>第二章  导数与微分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第一节 导数的基本概念及其几何意义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第二节 导数的四则运算，反函数、复合函数的求导法则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第三节 隐函数及参数方程表示的函数的求导法则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第四节 高阶导数及其求法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第五节 函数的微分及其计算，微分在近似计算中的应用</w:t>
      </w:r>
    </w:p>
    <w:p>
      <w:pPr>
        <w:spacing w:line="300" w:lineRule="auto"/>
        <w:ind w:firstLine="373" w:firstLineChars="177"/>
        <w:rPr>
          <w:rFonts w:eastAsia="仿宋_GB2312"/>
          <w:szCs w:val="21"/>
        </w:rPr>
      </w:pPr>
      <w:r>
        <w:rPr>
          <w:rFonts w:eastAsia="仿宋_GB2312"/>
          <w:b/>
          <w:szCs w:val="21"/>
        </w:rPr>
        <w:t>第三章  微分中值定理与导数的应用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第一节 微分中值定理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第二节 洛必达法则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第三节 泰勒公式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第四节 函数性态研究（函数的单调性、极值、最大（小）值问题、函数的凹凸性与拐点、函数图形的描述）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第五节 曲率</w:t>
      </w:r>
    </w:p>
    <w:p>
      <w:pPr>
        <w:spacing w:line="300" w:lineRule="auto"/>
        <w:ind w:firstLine="373" w:firstLineChars="177"/>
        <w:rPr>
          <w:rFonts w:eastAsia="仿宋_GB2312"/>
          <w:szCs w:val="21"/>
        </w:rPr>
      </w:pPr>
      <w:r>
        <w:rPr>
          <w:rFonts w:eastAsia="仿宋_GB2312"/>
          <w:b/>
          <w:szCs w:val="21"/>
        </w:rPr>
        <w:t>第四章  不定积分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第一节 不定积分的概念与性质，基本积分公式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第二节 不定积分的换元积分法与分部积分法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第三节 特殊类型函数的积分方法</w:t>
      </w:r>
    </w:p>
    <w:p>
      <w:pPr>
        <w:spacing w:line="300" w:lineRule="auto"/>
        <w:ind w:firstLine="373" w:firstLineChars="177"/>
        <w:rPr>
          <w:rFonts w:eastAsia="仿宋_GB2312"/>
          <w:szCs w:val="21"/>
        </w:rPr>
      </w:pPr>
      <w:r>
        <w:rPr>
          <w:rFonts w:eastAsia="仿宋_GB2312"/>
          <w:b/>
          <w:szCs w:val="21"/>
        </w:rPr>
        <w:t>第五章  定积分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第一节 定积分的概念和性质，中值定理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第二节 微积分基本公式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第三节 定积分的换元法和分部积分法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第四节 反常积分计算</w:t>
      </w:r>
    </w:p>
    <w:p>
      <w:pPr>
        <w:spacing w:line="300" w:lineRule="auto"/>
        <w:ind w:firstLine="373" w:firstLineChars="177"/>
        <w:rPr>
          <w:rFonts w:eastAsia="仿宋_GB2312"/>
          <w:szCs w:val="21"/>
        </w:rPr>
      </w:pPr>
      <w:r>
        <w:rPr>
          <w:rFonts w:eastAsia="仿宋_GB2312"/>
          <w:b/>
          <w:szCs w:val="21"/>
        </w:rPr>
        <w:t>第六章  定积分的应用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第一节 定积分的元素法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第二节 平面图形的面积、旋转体的体积、平面曲线的弧长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第三节 变力作的功、压力和引力</w:t>
      </w:r>
    </w:p>
    <w:p>
      <w:pPr>
        <w:spacing w:line="300" w:lineRule="auto"/>
        <w:ind w:firstLine="373" w:firstLineChars="177"/>
        <w:rPr>
          <w:rFonts w:eastAsia="仿宋_GB2312"/>
          <w:szCs w:val="21"/>
        </w:rPr>
      </w:pPr>
      <w:r>
        <w:rPr>
          <w:rFonts w:eastAsia="仿宋_GB2312"/>
          <w:b/>
          <w:szCs w:val="21"/>
        </w:rPr>
        <w:t>第七章  微分方程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第一节 常微分方程的基本概念，可分离变量的微分方程，齐次方程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第二节 一阶线性微分方程，伯努利力程，全微分方程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第三节 几种可降阶的高阶方程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第四节 高阶线性微分方程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第五节 欧拉方程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第六节 线性微分方程组</w:t>
      </w:r>
    </w:p>
    <w:p>
      <w:pPr>
        <w:spacing w:line="300" w:lineRule="auto"/>
        <w:ind w:firstLine="373" w:firstLineChars="177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第八章  空间解析几何与向量代数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第一节 空间直角坐标系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第二节 向量概念，向量代数，向量的坐标、投影、方向余弦，数量积、向量积、混合积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第三节 平面、空间直线及其方程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第四节 曲面、空间曲线及其方程</w:t>
      </w:r>
    </w:p>
    <w:p>
      <w:pPr>
        <w:spacing w:line="300" w:lineRule="auto"/>
        <w:ind w:firstLine="373" w:firstLineChars="177"/>
        <w:rPr>
          <w:rFonts w:eastAsia="仿宋_GB2312"/>
          <w:szCs w:val="21"/>
        </w:rPr>
      </w:pPr>
      <w:r>
        <w:rPr>
          <w:rFonts w:eastAsia="仿宋_GB2312"/>
          <w:b/>
          <w:szCs w:val="21"/>
        </w:rPr>
        <w:t>第九章  多元函数的微分法及其应用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第一节 多元函数的概念及其极限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第二节 偏导数，多元复合函数及隐函数的求导法则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第三节 全微分及其应用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第四节 微分法在几何上的应用（空间曲线的切线与法平面，曲面的法线与切平面）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第五节 方向导数与梯度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第六节 多元函数的极值及其求法</w:t>
      </w:r>
    </w:p>
    <w:p>
      <w:pPr>
        <w:spacing w:line="300" w:lineRule="auto"/>
        <w:ind w:firstLine="373" w:firstLineChars="177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第十章  重积分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第一节 二重积分的概念与性质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第二节 二重积分的计算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第三节 三重积分及其计算方法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第四节 重积分的应用（平面图形的面积、立体的体积、曲面的面积、质心、转动惯量、引力等）</w:t>
      </w:r>
    </w:p>
    <w:p>
      <w:pPr>
        <w:spacing w:line="300" w:lineRule="auto"/>
        <w:ind w:firstLine="373" w:firstLineChars="177"/>
        <w:rPr>
          <w:rFonts w:eastAsia="仿宋_GB2312"/>
          <w:szCs w:val="21"/>
        </w:rPr>
      </w:pPr>
      <w:r>
        <w:rPr>
          <w:rFonts w:eastAsia="仿宋_GB2312"/>
          <w:b/>
          <w:szCs w:val="21"/>
        </w:rPr>
        <w:t xml:space="preserve">第十一章  曲线积分与曲面积分 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第一节 对弧长的曲线积分，对坐标的曲线积分，格林公式及其应用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第二节 对面积的曲面积分，对坐标的曲面积分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第三节 高斯公式，通量与散度；斯托克斯公式，环量与旋度</w:t>
      </w:r>
    </w:p>
    <w:p>
      <w:pPr>
        <w:spacing w:line="300" w:lineRule="auto"/>
        <w:ind w:firstLine="373" w:firstLineChars="177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第十二章  无穷级数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第一节 常数项级数的概念与性质及其审敛法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第二节 函数项级数概念，幂级数及其收敛性，函数展开成幂级数及其应用</w:t>
      </w:r>
    </w:p>
    <w:p>
      <w:pPr>
        <w:spacing w:line="300" w:lineRule="auto"/>
        <w:ind w:firstLine="371" w:firstLineChars="177"/>
        <w:rPr>
          <w:rFonts w:eastAsia="仿宋_GB2312"/>
          <w:szCs w:val="21"/>
        </w:rPr>
      </w:pPr>
      <w:r>
        <w:rPr>
          <w:rFonts w:eastAsia="仿宋_GB2312"/>
          <w:szCs w:val="21"/>
        </w:rPr>
        <w:t>第三节 傅里叶级数，函数展开成傅里叶级数，傅里叶级数的复数形式</w:t>
      </w:r>
    </w:p>
    <w:p>
      <w:pPr>
        <w:widowControl/>
        <w:spacing w:line="520" w:lineRule="exact"/>
        <w:jc w:val="left"/>
        <w:rPr>
          <w:rFonts w:eastAsia="仿宋_GB2312"/>
          <w:b/>
          <w:bCs/>
          <w:szCs w:val="21"/>
        </w:rPr>
      </w:pPr>
      <w:r>
        <w:rPr>
          <w:rFonts w:eastAsia="仿宋_GB2312"/>
          <w:b/>
          <w:bCs/>
          <w:szCs w:val="21"/>
        </w:rPr>
        <w:t>线性代数部分：</w:t>
      </w:r>
    </w:p>
    <w:p>
      <w:pPr>
        <w:spacing w:line="300" w:lineRule="auto"/>
        <w:ind w:firstLine="422" w:firstLineChars="200"/>
        <w:rPr>
          <w:rFonts w:eastAsia="仿宋_GB2312"/>
          <w:b/>
          <w:bCs/>
          <w:szCs w:val="21"/>
        </w:rPr>
      </w:pPr>
      <w:r>
        <w:rPr>
          <w:rFonts w:eastAsia="仿宋_GB2312"/>
          <w:b/>
          <w:bCs/>
          <w:szCs w:val="21"/>
        </w:rPr>
        <w:t>第一章  行列式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第一节 二阶与三阶行列式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第二节 全排列及其逆序数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第三节 n阶行列式的定义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第四节 对换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第五节 行列式的性质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第六节 行列式按行（列）展开法则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第七节 Cramer法则</w:t>
      </w:r>
    </w:p>
    <w:p>
      <w:pPr>
        <w:spacing w:line="300" w:lineRule="auto"/>
        <w:ind w:firstLine="422" w:firstLineChars="200"/>
        <w:rPr>
          <w:rFonts w:eastAsia="仿宋_GB2312"/>
          <w:b/>
          <w:bCs/>
          <w:szCs w:val="21"/>
        </w:rPr>
      </w:pPr>
      <w:r>
        <w:rPr>
          <w:rFonts w:eastAsia="仿宋_GB2312"/>
          <w:b/>
          <w:bCs/>
          <w:szCs w:val="21"/>
        </w:rPr>
        <w:t>第二章 矩阵及其运算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第一节 矩阵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第二节 矩阵的运算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第三节 逆矩阵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第四节 矩阵分块法</w:t>
      </w:r>
    </w:p>
    <w:p>
      <w:pPr>
        <w:spacing w:line="300" w:lineRule="auto"/>
        <w:ind w:firstLine="422" w:firstLineChars="200"/>
        <w:rPr>
          <w:rFonts w:eastAsia="仿宋_GB2312"/>
          <w:b/>
          <w:bCs/>
          <w:szCs w:val="21"/>
        </w:rPr>
      </w:pPr>
      <w:r>
        <w:rPr>
          <w:rFonts w:eastAsia="仿宋_GB2312"/>
          <w:b/>
          <w:bCs/>
          <w:szCs w:val="21"/>
        </w:rPr>
        <w:t>第三章 矩阵的初等变换与线性方程组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第一节 矩阵的初等变换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第二节 初等矩阵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第三节 矩阵的秩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第四节 线性方程组的解</w:t>
      </w:r>
    </w:p>
    <w:p>
      <w:pPr>
        <w:spacing w:line="300" w:lineRule="auto"/>
        <w:ind w:firstLine="422" w:firstLineChars="200"/>
        <w:rPr>
          <w:rFonts w:eastAsia="仿宋_GB2312"/>
          <w:szCs w:val="21"/>
        </w:rPr>
      </w:pPr>
      <w:r>
        <w:rPr>
          <w:rFonts w:eastAsia="仿宋_GB2312"/>
          <w:b/>
          <w:bCs/>
          <w:szCs w:val="21"/>
        </w:rPr>
        <w:t>第四章 向量组的线性相关性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第一节 向量组及其线性组合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第二节 向量组的线性相关性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第三节 向量组的秩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第四节 线性方程组的解的结构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第五节 向量空间</w:t>
      </w:r>
    </w:p>
    <w:p>
      <w:pPr>
        <w:spacing w:line="300" w:lineRule="auto"/>
        <w:ind w:firstLine="422" w:firstLineChars="200"/>
        <w:rPr>
          <w:rFonts w:eastAsia="仿宋_GB2312"/>
          <w:szCs w:val="21"/>
        </w:rPr>
      </w:pPr>
      <w:r>
        <w:rPr>
          <w:rFonts w:eastAsia="仿宋_GB2312"/>
          <w:b/>
          <w:bCs/>
          <w:szCs w:val="21"/>
        </w:rPr>
        <w:t>第五章 相似矩阵及二次型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第一节 向量的内积、长度及正交性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第二节 方阵的特征值与特征向量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第三节 相似矩阵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第四节 对称矩阵的对角阵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第五节 二次型及其标准形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第六节 用配方法化二次型成标准形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第七节 正定二次型</w:t>
      </w:r>
    </w:p>
    <w:p>
      <w:pPr>
        <w:widowControl/>
        <w:spacing w:line="520" w:lineRule="exact"/>
        <w:ind w:firstLine="480" w:firstLineChars="200"/>
        <w:jc w:val="left"/>
        <w:rPr>
          <w:sz w:val="24"/>
        </w:rPr>
      </w:pPr>
    </w:p>
    <w:p>
      <w:pPr>
        <w:spacing w:line="300" w:lineRule="auto"/>
        <w:rPr>
          <w:rFonts w:eastAsia="仿宋_GB2312"/>
          <w:b/>
          <w:bCs/>
          <w:szCs w:val="21"/>
        </w:rPr>
      </w:pPr>
      <w:r>
        <w:rPr>
          <w:rFonts w:eastAsia="仿宋_GB2312"/>
          <w:b/>
          <w:bCs/>
          <w:szCs w:val="21"/>
        </w:rPr>
        <w:t>参考书目：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《高等数学》（上、下），同济大学数学系编，高教版。</w:t>
      </w:r>
    </w:p>
    <w:p>
      <w:pPr>
        <w:spacing w:line="300" w:lineRule="auto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《线性代数》，同济大学数学系编，高教版。</w:t>
      </w:r>
    </w:p>
    <w:sectPr>
      <w:headerReference r:id="rId3" w:type="default"/>
      <w:footerReference r:id="rId4" w:type="default"/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0D6ED4"/>
    <w:rsid w:val="00007BA9"/>
    <w:rsid w:val="00025BA8"/>
    <w:rsid w:val="00044AE2"/>
    <w:rsid w:val="00054A05"/>
    <w:rsid w:val="0007385F"/>
    <w:rsid w:val="00083C81"/>
    <w:rsid w:val="000D6ED4"/>
    <w:rsid w:val="000E0C2E"/>
    <w:rsid w:val="001125CF"/>
    <w:rsid w:val="0014776D"/>
    <w:rsid w:val="00155BA2"/>
    <w:rsid w:val="00167D1B"/>
    <w:rsid w:val="00182132"/>
    <w:rsid w:val="00192EFB"/>
    <w:rsid w:val="00197A98"/>
    <w:rsid w:val="001A0467"/>
    <w:rsid w:val="002036CF"/>
    <w:rsid w:val="00203AC1"/>
    <w:rsid w:val="00226725"/>
    <w:rsid w:val="00227B42"/>
    <w:rsid w:val="002414B9"/>
    <w:rsid w:val="002533B6"/>
    <w:rsid w:val="0026441C"/>
    <w:rsid w:val="00273F90"/>
    <w:rsid w:val="00277D5B"/>
    <w:rsid w:val="00290800"/>
    <w:rsid w:val="002E4967"/>
    <w:rsid w:val="003266EA"/>
    <w:rsid w:val="00327940"/>
    <w:rsid w:val="00353E8B"/>
    <w:rsid w:val="003633A7"/>
    <w:rsid w:val="00365058"/>
    <w:rsid w:val="003668C9"/>
    <w:rsid w:val="003B188A"/>
    <w:rsid w:val="003B4B0B"/>
    <w:rsid w:val="003E41AC"/>
    <w:rsid w:val="0041366D"/>
    <w:rsid w:val="004224D3"/>
    <w:rsid w:val="00434A68"/>
    <w:rsid w:val="004502A9"/>
    <w:rsid w:val="00455716"/>
    <w:rsid w:val="00461FD5"/>
    <w:rsid w:val="00464689"/>
    <w:rsid w:val="00490C17"/>
    <w:rsid w:val="004C6481"/>
    <w:rsid w:val="004D0CB8"/>
    <w:rsid w:val="00513C1C"/>
    <w:rsid w:val="00523D60"/>
    <w:rsid w:val="00523FB5"/>
    <w:rsid w:val="005465C2"/>
    <w:rsid w:val="00607CA9"/>
    <w:rsid w:val="006146AB"/>
    <w:rsid w:val="00616B04"/>
    <w:rsid w:val="006244F9"/>
    <w:rsid w:val="00631D48"/>
    <w:rsid w:val="00667DE7"/>
    <w:rsid w:val="00672646"/>
    <w:rsid w:val="00674999"/>
    <w:rsid w:val="00681475"/>
    <w:rsid w:val="006901E6"/>
    <w:rsid w:val="006B05FE"/>
    <w:rsid w:val="006D3598"/>
    <w:rsid w:val="00723A76"/>
    <w:rsid w:val="0072728D"/>
    <w:rsid w:val="007348AF"/>
    <w:rsid w:val="007457E7"/>
    <w:rsid w:val="00746265"/>
    <w:rsid w:val="00754627"/>
    <w:rsid w:val="00755D09"/>
    <w:rsid w:val="0076708D"/>
    <w:rsid w:val="00791BCA"/>
    <w:rsid w:val="00797615"/>
    <w:rsid w:val="007B33DE"/>
    <w:rsid w:val="007F4403"/>
    <w:rsid w:val="0081199F"/>
    <w:rsid w:val="0084180B"/>
    <w:rsid w:val="00856BA6"/>
    <w:rsid w:val="00871C90"/>
    <w:rsid w:val="008A58E7"/>
    <w:rsid w:val="008C2887"/>
    <w:rsid w:val="008D48D6"/>
    <w:rsid w:val="008D68CC"/>
    <w:rsid w:val="00932732"/>
    <w:rsid w:val="00952326"/>
    <w:rsid w:val="009529C1"/>
    <w:rsid w:val="009551A6"/>
    <w:rsid w:val="00973D1F"/>
    <w:rsid w:val="009F1A5E"/>
    <w:rsid w:val="00A10AC3"/>
    <w:rsid w:val="00A23D33"/>
    <w:rsid w:val="00A26125"/>
    <w:rsid w:val="00A309FD"/>
    <w:rsid w:val="00A30CEF"/>
    <w:rsid w:val="00A43186"/>
    <w:rsid w:val="00A74AB0"/>
    <w:rsid w:val="00A941DE"/>
    <w:rsid w:val="00AA69A1"/>
    <w:rsid w:val="00AA6EFC"/>
    <w:rsid w:val="00AB78E6"/>
    <w:rsid w:val="00AC4E68"/>
    <w:rsid w:val="00AF6C9F"/>
    <w:rsid w:val="00B06B89"/>
    <w:rsid w:val="00B17978"/>
    <w:rsid w:val="00B73EA8"/>
    <w:rsid w:val="00BB1BA4"/>
    <w:rsid w:val="00BB3E9C"/>
    <w:rsid w:val="00BC05D2"/>
    <w:rsid w:val="00BF1170"/>
    <w:rsid w:val="00BF6641"/>
    <w:rsid w:val="00C178B4"/>
    <w:rsid w:val="00C40748"/>
    <w:rsid w:val="00C41C30"/>
    <w:rsid w:val="00C575BC"/>
    <w:rsid w:val="00CB1115"/>
    <w:rsid w:val="00CC7351"/>
    <w:rsid w:val="00CD102E"/>
    <w:rsid w:val="00D031A6"/>
    <w:rsid w:val="00D11334"/>
    <w:rsid w:val="00D11EE2"/>
    <w:rsid w:val="00D142EE"/>
    <w:rsid w:val="00D3025A"/>
    <w:rsid w:val="00D34190"/>
    <w:rsid w:val="00D51260"/>
    <w:rsid w:val="00D5499A"/>
    <w:rsid w:val="00D70DA5"/>
    <w:rsid w:val="00D825EC"/>
    <w:rsid w:val="00DD008C"/>
    <w:rsid w:val="00E02378"/>
    <w:rsid w:val="00E16F6A"/>
    <w:rsid w:val="00E2281F"/>
    <w:rsid w:val="00E22AB7"/>
    <w:rsid w:val="00E310B6"/>
    <w:rsid w:val="00E43591"/>
    <w:rsid w:val="00E460D2"/>
    <w:rsid w:val="00E554E4"/>
    <w:rsid w:val="00E97DBC"/>
    <w:rsid w:val="00EC3DB5"/>
    <w:rsid w:val="00EC5EB5"/>
    <w:rsid w:val="00ED0C19"/>
    <w:rsid w:val="00ED24E6"/>
    <w:rsid w:val="00EF4391"/>
    <w:rsid w:val="00F44D09"/>
    <w:rsid w:val="00F645DE"/>
    <w:rsid w:val="00F80F7B"/>
    <w:rsid w:val="00F8294F"/>
    <w:rsid w:val="00F93190"/>
    <w:rsid w:val="00FA1859"/>
    <w:rsid w:val="00FA563C"/>
    <w:rsid w:val="00FC690B"/>
    <w:rsid w:val="00FC789D"/>
    <w:rsid w:val="00FE119A"/>
    <w:rsid w:val="13B4786F"/>
    <w:rsid w:val="480D127E"/>
    <w:rsid w:val="547D2B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999宝藏网</Company>
  <Pages>5</Pages>
  <Words>1820</Words>
  <Characters>1834</Characters>
  <Lines>15</Lines>
  <Paragraphs>4</Paragraphs>
  <TotalTime>0</TotalTime>
  <ScaleCrop>false</ScaleCrop>
  <LinksUpToDate>false</LinksUpToDate>
  <CharactersWithSpaces>2004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2010-09-04T02:26:00Z</dcterms:created>
  <dc:creator>Admin</dc:creator>
  <cp:lastModifiedBy>vertesyuan</cp:lastModifiedBy>
  <cp:lastPrinted>2013-07-22T03:37:00Z</cp:lastPrinted>
  <dcterms:modified xsi:type="dcterms:W3CDTF">2023-12-06T01:42:59Z</dcterms:modified>
  <dc:title>关于做好全日制研究生入学考试考试科目大纲编制工作的通知</dc:title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AB528688FC84449A801316C72821E66D_13</vt:lpwstr>
  </property>
</Properties>
</file>