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60" w:lineRule="exact"/>
        <w:jc w:val="left"/>
        <w:rPr>
          <w:rFonts w:hint="eastAsia" w:ascii="宋体" w:hAnsi="宋体"/>
          <w:sz w:val="24"/>
        </w:rPr>
      </w:pPr>
      <w:bookmarkStart w:id="0" w:name="_GoBack"/>
      <w:bookmarkEnd w:id="0"/>
      <w:r>
        <w:rPr>
          <w:rFonts w:hint="eastAsia" w:ascii="宋体" w:hAnsi="宋体"/>
          <w:sz w:val="24"/>
        </w:rPr>
        <w:t>附件二</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社会工作实务</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(科目代码：437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2023年</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月13日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outlineLvl w:val="0"/>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社会工作实务</w:t>
      </w:r>
      <w:r>
        <w:rPr>
          <w:rFonts w:hint="eastAsia" w:ascii="黑体" w:hAnsi="华文中宋" w:eastAsia="黑体"/>
          <w:b/>
          <w:sz w:val="32"/>
          <w:szCs w:val="32"/>
        </w:rPr>
        <w:t>》科目大纲</w:t>
      </w:r>
    </w:p>
    <w:p>
      <w:pPr>
        <w:jc w:val="center"/>
        <w:rPr>
          <w:rFonts w:hint="eastAsia" w:ascii="黑体" w:hAnsi="宋体" w:eastAsia="黑体"/>
          <w:sz w:val="24"/>
        </w:rPr>
      </w:pPr>
      <w:r>
        <w:rPr>
          <w:rFonts w:hint="eastAsia" w:ascii="黑体" w:hAnsi="宋体" w:eastAsia="黑体"/>
          <w:sz w:val="24"/>
        </w:rPr>
        <w:t>科目代码：437</w:t>
      </w:r>
    </w:p>
    <w:p>
      <w:pPr>
        <w:jc w:val="center"/>
        <w:rPr>
          <w:rFonts w:hint="eastAsia"/>
          <w:sz w:val="24"/>
        </w:rPr>
      </w:pP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考核性质</w:t>
      </w:r>
    </w:p>
    <w:p>
      <w:pPr>
        <w:rPr>
          <w:rFonts w:hint="eastAsia" w:ascii="仿宋_GB2312" w:hAnsi="仿宋" w:eastAsia="仿宋_GB2312"/>
          <w:szCs w:val="21"/>
        </w:rPr>
      </w:pPr>
      <w:r>
        <w:rPr>
          <w:rFonts w:hint="eastAsia" w:ascii="仿宋" w:hAnsi="仿宋" w:eastAsia="仿宋"/>
          <w:sz w:val="28"/>
          <w:szCs w:val="28"/>
        </w:rPr>
        <w:t xml:space="preserve">   </w:t>
      </w:r>
      <w:r>
        <w:rPr>
          <w:rFonts w:hint="eastAsia" w:ascii="仿宋_GB2312" w:hAnsi="仿宋" w:eastAsia="仿宋_GB2312"/>
          <w:szCs w:val="21"/>
        </w:rPr>
        <w:t>为落实国家关于“建设宏大的社会工作人才队伍”构建社会主义和谐社会的战略部署，满足构建和谐社会对高层次应用型社会工作人才的需求，根据国务院学位委员会《关于加强和改进教育工作的若干意见》，设置社会工作硕士学位。</w:t>
      </w: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考核评价目标</w:t>
      </w:r>
    </w:p>
    <w:p>
      <w:pPr>
        <w:rPr>
          <w:rFonts w:hint="eastAsia" w:ascii="仿宋_GB2312" w:hAnsi="仿宋" w:eastAsia="仿宋_GB2312"/>
          <w:szCs w:val="21"/>
        </w:rPr>
      </w:pPr>
      <w:r>
        <w:rPr>
          <w:rFonts w:hint="eastAsia" w:ascii="仿宋" w:hAnsi="仿宋" w:eastAsia="仿宋"/>
          <w:b/>
          <w:sz w:val="28"/>
          <w:szCs w:val="28"/>
        </w:rPr>
        <w:t xml:space="preserve">   </w:t>
      </w:r>
      <w:r>
        <w:rPr>
          <w:rFonts w:hint="eastAsia" w:ascii="仿宋_GB2312" w:hAnsi="仿宋" w:eastAsia="仿宋_GB2312"/>
          <w:szCs w:val="21"/>
        </w:rPr>
        <w:t>社会工作硕士培养目标是：具有“以人为本、助人自助、公平公正”的专业价值观，掌握社会工作的理论和方法，熟悉我国社会政策，具备较强的社会服务策划、执行、导督、评估和研究能力，胜任针对不同人群及领域的社会服务与社会管理的应用型高级专业人才，以适应我国现代化建设的需要。</w:t>
      </w: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考核内容</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社会工作实务部分包括社会工作实务方法及社会调查研究方法两方面的知识。</w:t>
      </w:r>
    </w:p>
    <w:p>
      <w:pPr>
        <w:snapToGrid w:val="0"/>
        <w:spacing w:line="400" w:lineRule="exact"/>
        <w:ind w:firstLine="482" w:firstLineChars="200"/>
        <w:rPr>
          <w:rFonts w:hint="eastAsia" w:ascii="仿宋_GB2312" w:hAnsi="宋体" w:eastAsia="仿宋_GB2312"/>
          <w:b/>
          <w:sz w:val="24"/>
        </w:rPr>
      </w:pPr>
      <w:r>
        <w:rPr>
          <w:rFonts w:hint="eastAsia" w:ascii="仿宋_GB2312" w:hAnsi="宋体" w:eastAsia="仿宋_GB2312"/>
          <w:b/>
          <w:sz w:val="24"/>
        </w:rPr>
        <w:t>第一部分：社会工作实务方法</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要求考生了解社会工作实务的意义，了解个案工作、小组工作、社区工作等实务方法的涵义与适用范围，了解实务方法的各种工作模式及工作技巧，了解社会行政、社会政策的内容基本理论与方法。</w:t>
      </w:r>
    </w:p>
    <w:p>
      <w:pPr>
        <w:snapToGrid w:val="0"/>
        <w:spacing w:line="400" w:lineRule="exact"/>
        <w:ind w:firstLine="480" w:firstLineChars="200"/>
        <w:rPr>
          <w:rFonts w:hint="eastAsia" w:ascii="仿宋_GB2312" w:eastAsia="仿宋_GB2312"/>
          <w:sz w:val="24"/>
        </w:rPr>
      </w:pP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第一章 社会工作职业特质</w:t>
      </w:r>
    </w:p>
    <w:p>
      <w:pPr>
        <w:snapToGrid w:val="0"/>
        <w:spacing w:line="400" w:lineRule="exact"/>
        <w:ind w:firstLine="840" w:firstLineChars="400"/>
        <w:rPr>
          <w:rFonts w:hint="eastAsia" w:ascii="仿宋_GB2312" w:eastAsia="仿宋_GB2312"/>
        </w:rPr>
      </w:pPr>
      <w:r>
        <w:rPr>
          <w:rFonts w:hint="eastAsia" w:ascii="仿宋_GB2312" w:eastAsia="仿宋_GB2312"/>
        </w:rPr>
        <w:t>第一节 社会工作的专业化</w:t>
      </w:r>
    </w:p>
    <w:p>
      <w:pPr>
        <w:snapToGrid w:val="0"/>
        <w:spacing w:line="400" w:lineRule="exact"/>
        <w:ind w:firstLine="840" w:firstLineChars="400"/>
        <w:rPr>
          <w:rFonts w:hint="eastAsia" w:ascii="仿宋_GB2312" w:eastAsia="仿宋_GB2312"/>
        </w:rPr>
      </w:pPr>
      <w:r>
        <w:rPr>
          <w:rFonts w:hint="eastAsia" w:ascii="仿宋_GB2312" w:eastAsia="仿宋_GB2312"/>
        </w:rPr>
        <w:t>第二节 社会工作的职业化</w:t>
      </w:r>
    </w:p>
    <w:p>
      <w:pPr>
        <w:snapToGrid w:val="0"/>
        <w:spacing w:line="400" w:lineRule="exact"/>
        <w:ind w:firstLine="840" w:firstLineChars="400"/>
        <w:rPr>
          <w:rFonts w:hint="eastAsia" w:ascii="仿宋_GB2312" w:eastAsia="仿宋_GB2312"/>
        </w:rPr>
      </w:pPr>
      <w:r>
        <w:rPr>
          <w:rFonts w:hint="eastAsia" w:ascii="仿宋_GB2312" w:eastAsia="仿宋_GB2312"/>
        </w:rPr>
        <w:t>第三节 社会工作专业价值</w:t>
      </w:r>
    </w:p>
    <w:p>
      <w:pPr>
        <w:snapToGrid w:val="0"/>
        <w:spacing w:line="400" w:lineRule="exact"/>
        <w:ind w:firstLine="840" w:firstLineChars="400"/>
        <w:rPr>
          <w:rFonts w:hint="eastAsia" w:ascii="仿宋_GB2312" w:eastAsia="仿宋_GB2312"/>
        </w:rPr>
      </w:pPr>
      <w:r>
        <w:rPr>
          <w:rFonts w:hint="eastAsia" w:ascii="仿宋_GB2312" w:eastAsia="仿宋_GB2312"/>
        </w:rPr>
        <w:t>第四节 社会工作职业守则</w:t>
      </w:r>
    </w:p>
    <w:p>
      <w:pPr>
        <w:snapToGrid w:val="0"/>
        <w:spacing w:line="400" w:lineRule="exact"/>
        <w:ind w:firstLine="840" w:firstLineChars="400"/>
        <w:rPr>
          <w:rFonts w:hint="eastAsia" w:ascii="仿宋_GB2312" w:eastAsia="仿宋_GB2312"/>
        </w:rPr>
      </w:pPr>
      <w:r>
        <w:rPr>
          <w:rFonts w:hint="eastAsia" w:ascii="仿宋_GB2312" w:eastAsia="仿宋_GB2312"/>
        </w:rPr>
        <w:t>第五节 社会工作者的认证</w:t>
      </w:r>
    </w:p>
    <w:p>
      <w:pPr>
        <w:snapToGrid w:val="0"/>
        <w:spacing w:line="400" w:lineRule="exact"/>
        <w:ind w:firstLine="840" w:firstLineChars="400"/>
        <w:rPr>
          <w:rFonts w:hint="eastAsia" w:ascii="仿宋_GB2312" w:eastAsia="仿宋_GB2312"/>
          <w:sz w:val="24"/>
        </w:rPr>
      </w:pPr>
      <w:r>
        <w:rPr>
          <w:rFonts w:hint="eastAsia" w:ascii="仿宋_GB2312" w:eastAsia="仿宋_GB2312"/>
        </w:rPr>
        <w:t>第六节 社会工作者的角色</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第二章　社会工作实务通用过程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接案</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预估</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计划</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实施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评估</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第六节　结案</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第三章　个案工作</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社会个案工作的涵义与历史发展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社会个案工作的过程与基本技巧</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社会个案工作的理论模式与实务方法</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个案管理</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第四章 小组工作</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小组工作的基本概念</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小组工作的理论与理论模式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小组工作的发展阶段与过程</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小组工作的原则与技巧</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第五章　社区工作</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社区工作的涵义与发展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社区工作的理论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社区工作的过程与技巧</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中国的社区工作</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第六章　社会工作行政</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社会工作行政的涵义与功能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社会工作行政的内容</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中国的社会工作行政</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第七章　社会工作实务常用模式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社会工作实务模式概述</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心理社会治疗模式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行为治疗模式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人本治疗模式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理性情绪治疗模式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第六节　结构家庭治疗模式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第七节　联合家庭治疗模式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第八节　自助小组模式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第九节　成长小组模式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第十节　社区服务模式</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第八章　社会工作实务基本技能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自我探索</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会谈技巧</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建立关系技巧</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讨论技巧</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影响技巧</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第六节　活动策划</w:t>
      </w:r>
    </w:p>
    <w:p>
      <w:pPr>
        <w:snapToGrid w:val="0"/>
        <w:spacing w:line="400" w:lineRule="exact"/>
        <w:ind w:firstLine="480" w:firstLineChars="200"/>
        <w:rPr>
          <w:rFonts w:hint="eastAsia" w:ascii="仿宋_GB2312" w:eastAsia="仿宋_GB2312"/>
          <w:sz w:val="24"/>
        </w:rPr>
      </w:pPr>
      <w:r>
        <w:rPr>
          <w:rFonts w:hint="eastAsia" w:ascii="仿宋_GB2312" w:hAnsi="宋体" w:eastAsia="仿宋_GB2312"/>
          <w:sz w:val="24"/>
        </w:rPr>
        <w:t xml:space="preserve">第九章 </w:t>
      </w:r>
      <w:r>
        <w:rPr>
          <w:rFonts w:hint="eastAsia" w:ascii="仿宋_GB2312" w:eastAsia="仿宋_GB2312"/>
          <w:sz w:val="24"/>
        </w:rPr>
        <w:t>社会工作实务主要领域</w:t>
      </w:r>
    </w:p>
    <w:p>
      <w:pPr>
        <w:snapToGrid w:val="0"/>
        <w:spacing w:line="400" w:lineRule="exact"/>
        <w:ind w:firstLine="840" w:firstLineChars="400"/>
        <w:rPr>
          <w:rFonts w:hint="eastAsia" w:ascii="仿宋_GB2312" w:eastAsia="仿宋_GB2312"/>
        </w:rPr>
      </w:pPr>
      <w:r>
        <w:rPr>
          <w:rFonts w:hint="eastAsia" w:ascii="仿宋_GB2312" w:eastAsia="仿宋_GB2312"/>
        </w:rPr>
        <w:t>第一节 儿童与青少年社会工作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第二节 老年社会工作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第三节 残疾人社会工作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第四节 妇女社会工作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第五节 药物滥用社会工作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第六节 家庭社会工作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第七节 学校社会工作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第八节 医务社会工作</w:t>
      </w:r>
    </w:p>
    <w:p>
      <w:pPr>
        <w:snapToGrid w:val="0"/>
        <w:spacing w:line="400" w:lineRule="exact"/>
        <w:ind w:firstLine="840" w:firstLineChars="400"/>
        <w:rPr>
          <w:rFonts w:hint="eastAsia" w:ascii="仿宋_GB2312" w:eastAsia="仿宋_GB2312"/>
        </w:rPr>
      </w:pPr>
      <w:r>
        <w:rPr>
          <w:rFonts w:hint="eastAsia" w:ascii="仿宋_GB2312" w:eastAsia="仿宋_GB2312"/>
        </w:rPr>
        <w:t>第九节 矫治社会工作</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第十章 社会工作实务相关资源</w:t>
      </w:r>
    </w:p>
    <w:p>
      <w:pPr>
        <w:snapToGrid w:val="0"/>
        <w:spacing w:line="400" w:lineRule="exact"/>
        <w:ind w:firstLine="840" w:firstLineChars="400"/>
        <w:rPr>
          <w:rFonts w:hint="eastAsia" w:ascii="仿宋_GB2312" w:eastAsia="仿宋_GB2312"/>
        </w:rPr>
      </w:pPr>
      <w:r>
        <w:rPr>
          <w:rFonts w:hint="eastAsia" w:ascii="仿宋_GB2312" w:eastAsia="仿宋_GB2312"/>
        </w:rPr>
        <w:t>第一节 志愿者</w:t>
      </w:r>
    </w:p>
    <w:p>
      <w:pPr>
        <w:snapToGrid w:val="0"/>
        <w:spacing w:line="400" w:lineRule="exact"/>
        <w:ind w:firstLine="840" w:firstLineChars="400"/>
        <w:rPr>
          <w:rFonts w:hint="eastAsia" w:ascii="仿宋_GB2312" w:eastAsia="仿宋_GB2312"/>
        </w:rPr>
      </w:pPr>
      <w:r>
        <w:rPr>
          <w:rFonts w:hint="eastAsia" w:ascii="仿宋_GB2312" w:eastAsia="仿宋_GB2312"/>
        </w:rPr>
        <w:t>第二节 家庭</w:t>
      </w:r>
    </w:p>
    <w:p>
      <w:pPr>
        <w:snapToGrid w:val="0"/>
        <w:spacing w:line="400" w:lineRule="exact"/>
        <w:ind w:firstLine="840" w:firstLineChars="400"/>
        <w:rPr>
          <w:rFonts w:hint="eastAsia" w:ascii="仿宋_GB2312" w:eastAsia="仿宋_GB2312"/>
        </w:rPr>
      </w:pPr>
      <w:r>
        <w:rPr>
          <w:rFonts w:hint="eastAsia" w:ascii="仿宋_GB2312" w:eastAsia="仿宋_GB2312"/>
        </w:rPr>
        <w:t>第三节 学校</w:t>
      </w:r>
    </w:p>
    <w:p>
      <w:pPr>
        <w:snapToGrid w:val="0"/>
        <w:spacing w:line="400" w:lineRule="exact"/>
        <w:ind w:firstLine="840" w:firstLineChars="400"/>
        <w:rPr>
          <w:rFonts w:hint="eastAsia" w:ascii="仿宋_GB2312" w:eastAsia="仿宋_GB2312"/>
        </w:rPr>
      </w:pPr>
      <w:r>
        <w:rPr>
          <w:rFonts w:hint="eastAsia" w:ascii="仿宋_GB2312" w:eastAsia="仿宋_GB2312"/>
        </w:rPr>
        <w:t>第四节 社区</w:t>
      </w:r>
    </w:p>
    <w:p>
      <w:pPr>
        <w:snapToGrid w:val="0"/>
        <w:spacing w:line="400" w:lineRule="exact"/>
        <w:ind w:firstLine="840" w:firstLineChars="400"/>
        <w:rPr>
          <w:rFonts w:hint="eastAsia" w:ascii="仿宋_GB2312" w:eastAsia="仿宋_GB2312"/>
        </w:rPr>
      </w:pPr>
      <w:r>
        <w:rPr>
          <w:rFonts w:hint="eastAsia" w:ascii="仿宋_GB2312" w:eastAsia="仿宋_GB2312"/>
        </w:rPr>
        <w:t>第五节 单位</w:t>
      </w:r>
    </w:p>
    <w:p>
      <w:pPr>
        <w:snapToGrid w:val="0"/>
        <w:spacing w:line="400" w:lineRule="exact"/>
        <w:ind w:firstLine="840" w:firstLineChars="400"/>
        <w:rPr>
          <w:rFonts w:hint="eastAsia" w:ascii="仿宋_GB2312" w:eastAsia="仿宋_GB2312"/>
        </w:rPr>
      </w:pPr>
      <w:r>
        <w:rPr>
          <w:rFonts w:hint="eastAsia" w:ascii="仿宋_GB2312" w:eastAsia="仿宋_GB2312"/>
        </w:rPr>
        <w:t>第六节 重要他人</w:t>
      </w:r>
    </w:p>
    <w:p>
      <w:pPr>
        <w:snapToGrid w:val="0"/>
        <w:spacing w:line="400" w:lineRule="exact"/>
        <w:ind w:firstLine="840" w:firstLineChars="400"/>
        <w:rPr>
          <w:rFonts w:hint="eastAsia" w:ascii="仿宋_GB2312" w:eastAsia="仿宋_GB2312"/>
        </w:rPr>
      </w:pPr>
      <w:r>
        <w:rPr>
          <w:rFonts w:hint="eastAsia" w:ascii="仿宋_GB2312" w:eastAsia="仿宋_GB2312"/>
        </w:rPr>
        <w:t>第七节 社会组织</w:t>
      </w:r>
    </w:p>
    <w:p>
      <w:pPr>
        <w:snapToGrid w:val="0"/>
        <w:spacing w:line="400" w:lineRule="exact"/>
        <w:ind w:firstLine="840" w:firstLineChars="400"/>
        <w:rPr>
          <w:rFonts w:hint="eastAsia" w:ascii="仿宋_GB2312" w:eastAsia="仿宋_GB2312"/>
        </w:rPr>
      </w:pPr>
      <w:r>
        <w:rPr>
          <w:rFonts w:hint="eastAsia" w:ascii="仿宋_GB2312" w:eastAsia="仿宋_GB2312"/>
        </w:rPr>
        <w:t>第八节 政府组织</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rPr>
        <w:t>第九节 社会政策</w:t>
      </w:r>
    </w:p>
    <w:p>
      <w:pPr>
        <w:snapToGrid w:val="0"/>
        <w:spacing w:line="400" w:lineRule="exact"/>
        <w:ind w:firstLine="482" w:firstLineChars="200"/>
        <w:rPr>
          <w:rFonts w:hint="eastAsia" w:ascii="仿宋_GB2312" w:hAnsi="宋体" w:eastAsia="仿宋_GB2312"/>
          <w:b/>
          <w:sz w:val="24"/>
        </w:rPr>
      </w:pPr>
      <w:r>
        <w:rPr>
          <w:rFonts w:hint="eastAsia" w:ascii="仿宋_GB2312" w:hAnsi="宋体" w:eastAsia="仿宋_GB2312"/>
          <w:b/>
          <w:sz w:val="24"/>
        </w:rPr>
        <w:t>第二部分 社会调查研究方法</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要求考生了解社会调查研究的科学过程，了解具体的调查设计与实施方法，了解资料分析的方法及撰写调查报告的要求。</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第一章 社会调查概述</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社会调查的概念与作用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社会调查的类型和题材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普遍调查与抽样调查</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传统社会调查与现代社会调查</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社会调查的一般程序</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第二章 调查设计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研究目的</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研究问题</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分析单位</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具体方案</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第三章 抽样</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抽样的原理与类型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抽样方法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第四章 变量测量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测量的概念与特征</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测量层次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概念的操作化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量表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测量的信度与效度</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第五章 问卷设计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问卷的概念及其结构</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问卷设计的原则</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问卷设计的步骤</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问卷中问题的形式及答案的设计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问卷中问题的语言及提问方式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第六节 问题的数量与顺序</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第七节 问卷设计中的常见错误</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第八节 如何提高问卷设计的质量</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第六章 调查的组织与实施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标准化调查</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调查人员的招募与挑选</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调查员的培训</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调查过程的控制与督导</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调查过程的反思与评估</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第七章 调查资料的收集与整理</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资料收集方法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调查资料的整理</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第八章 单变量的统计分析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单变量的描述统计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单变量的推论统计</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第九章  双变量的统计分析</w:t>
      </w:r>
    </w:p>
    <w:p>
      <w:pPr>
        <w:snapToGrid w:val="0"/>
        <w:spacing w:line="400" w:lineRule="exact"/>
        <w:ind w:firstLine="420" w:firstLineChars="200"/>
        <w:rPr>
          <w:rFonts w:hint="eastAsia" w:ascii="仿宋_GB2312" w:eastAsia="仿宋_GB2312"/>
          <w:szCs w:val="21"/>
        </w:rPr>
      </w:pPr>
      <w:r>
        <w:rPr>
          <w:rFonts w:hint="eastAsia" w:ascii="仿宋_GB2312" w:eastAsia="仿宋_GB2312"/>
          <w:szCs w:val="21"/>
        </w:rPr>
        <w:t xml:space="preserve">    第一节 双变量的描述统计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双变量的推论统计</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第十章 统计分析软件应用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单变量描述统计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双变量交互分类统计与检验</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子总体均值比较与方差分析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数据调整与转化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统计图制作</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第十一章 调查报告的撰写</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调查研究报告的类型与特点</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撰写调查报告的基本要求与步骤</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应用性调查报告的结构与写作</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学术性调查报告的结构与写作</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第五节 调查报告撰写中应注意的问题</w:t>
      </w:r>
    </w:p>
    <w:p>
      <w:pPr>
        <w:rPr>
          <w:rFonts w:hint="eastAsia" w:ascii="仿宋_GB2312" w:eastAsia="仿宋_GB2312"/>
          <w:szCs w:val="21"/>
        </w:rPr>
      </w:pPr>
    </w:p>
    <w:p>
      <w:pPr>
        <w:jc w:val="center"/>
        <w:rPr>
          <w:rFonts w:hint="eastAsia" w:ascii="仿宋_GB2312" w:hAnsi="仿宋" w:eastAsia="仿宋_GB2312"/>
          <w:b/>
          <w:sz w:val="24"/>
        </w:rPr>
      </w:pPr>
      <w:r>
        <w:rPr>
          <w:rFonts w:hint="eastAsia" w:ascii="仿宋_GB2312" w:hAnsi="仿宋" w:eastAsia="仿宋_GB2312"/>
          <w:b/>
          <w:sz w:val="24"/>
        </w:rPr>
        <w:t>四、参考书目</w:t>
      </w:r>
    </w:p>
    <w:p>
      <w:pPr>
        <w:rPr>
          <w:rFonts w:hint="eastAsia" w:ascii="仿宋_GB2312" w:eastAsia="仿宋_GB2312"/>
        </w:rPr>
      </w:pPr>
      <w:r>
        <w:rPr>
          <w:rFonts w:hint="eastAsia" w:ascii="仿宋_GB2312" w:eastAsia="仿宋_GB2312"/>
        </w:rPr>
        <w:t>1.朱眉华《社会工作实务手册》，社会科学文献出版社2006年版</w:t>
      </w:r>
    </w:p>
    <w:p>
      <w:pPr>
        <w:rPr>
          <w:rFonts w:hint="eastAsia" w:ascii="仿宋_GB2312" w:eastAsia="仿宋_GB2312"/>
        </w:rPr>
      </w:pPr>
      <w:r>
        <w:rPr>
          <w:rFonts w:hint="eastAsia" w:ascii="仿宋_GB2312" w:eastAsia="仿宋_GB2312"/>
        </w:rPr>
        <w:t>2.风笑天《社会调查原理与方法》（修订第2版）首都经贸大学出版社2011年版</w:t>
      </w:r>
    </w:p>
    <w:p>
      <w:pPr>
        <w:rPr>
          <w:rFonts w:hint="eastAsia" w:ascii="仿宋_GB2312" w:eastAsia="仿宋_GB2312"/>
        </w:rPr>
      </w:pPr>
    </w:p>
    <w:p>
      <w:pPr>
        <w:rPr>
          <w:rFonts w:hint="eastAsia" w:ascii="仿宋_GB2312" w:hAnsi="仿宋" w:eastAsia="仿宋_GB2312"/>
          <w:b/>
          <w:szCs w:val="21"/>
        </w:rPr>
      </w:pPr>
    </w:p>
    <w:p>
      <w:pPr>
        <w:rPr>
          <w:rFonts w:hint="eastAsia" w:ascii="仿宋" w:hAnsi="仿宋" w:eastAsia="仿宋"/>
          <w:b/>
          <w:sz w:val="28"/>
          <w:szCs w:val="28"/>
        </w:rPr>
      </w:pPr>
    </w:p>
    <w:p>
      <w:pPr>
        <w:widowControl/>
        <w:spacing w:line="800" w:lineRule="exact"/>
        <w:ind w:firstLine="480" w:firstLineChars="200"/>
        <w:jc w:val="left"/>
        <w:rPr>
          <w:rFonts w:hint="eastAsia" w:ascii="宋体" w:hAnsi="宋体"/>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D23"/>
    <w:rsid w:val="0069557D"/>
    <w:rsid w:val="00750FB7"/>
    <w:rsid w:val="00AA0EAE"/>
    <w:rsid w:val="00D15918"/>
    <w:rsid w:val="00DB6A01"/>
    <w:rsid w:val="00E003BC"/>
    <w:rsid w:val="00E6685A"/>
    <w:rsid w:val="38824622"/>
    <w:rsid w:val="50F77749"/>
    <w:rsid w:val="67730DD4"/>
    <w:rsid w:val="7C747F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344</Words>
  <Characters>1965</Characters>
  <Lines>16</Lines>
  <Paragraphs>4</Paragraphs>
  <TotalTime>0</TotalTime>
  <ScaleCrop>false</ScaleCrop>
  <LinksUpToDate>false</LinksUpToDate>
  <CharactersWithSpaces>2305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2023-06-13T04:27:00Z</dcterms:created>
  <dc:creator>微软用户</dc:creator>
  <cp:lastModifiedBy>vertesyuan</cp:lastModifiedBy>
  <dcterms:modified xsi:type="dcterms:W3CDTF">2023-12-06T01:41:29Z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9B32FED3584E496BADA7171B8F4DC3A3_13</vt:lpwstr>
  </property>
</Properties>
</file>