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b/>
          <w:sz w:val="30"/>
          <w:szCs w:val="30"/>
        </w:rPr>
      </w:pPr>
      <w:bookmarkStart w:id="2" w:name="_GoBack"/>
      <w:bookmarkEnd w:id="2"/>
      <w:r>
        <w:rPr>
          <w:rFonts w:hint="eastAsia" w:ascii="黑体" w:hAnsi="黑体" w:eastAsia="黑体"/>
          <w:b/>
          <w:sz w:val="30"/>
          <w:szCs w:val="30"/>
        </w:rPr>
        <w:t>202</w:t>
      </w:r>
      <w:r>
        <w:rPr>
          <w:rFonts w:hint="eastAsia" w:ascii="黑体" w:hAnsi="黑体" w:eastAsia="黑体"/>
          <w:b/>
          <w:sz w:val="30"/>
          <w:szCs w:val="30"/>
          <w:lang w:val="en-US" w:eastAsia="zh-CN"/>
        </w:rPr>
        <w:t>4</w:t>
      </w:r>
      <w:r>
        <w:rPr>
          <w:rFonts w:hint="eastAsia" w:ascii="黑体" w:hAnsi="黑体" w:eastAsia="黑体"/>
          <w:b/>
          <w:sz w:val="30"/>
          <w:szCs w:val="30"/>
        </w:rPr>
        <w:t>年首都经济贸易大学</w:t>
      </w:r>
    </w:p>
    <w:p>
      <w:pPr>
        <w:jc w:val="center"/>
        <w:rPr>
          <w:rFonts w:ascii="黑体" w:hAnsi="黑体" w:eastAsia="黑体"/>
          <w:b/>
          <w:sz w:val="30"/>
          <w:szCs w:val="30"/>
        </w:rPr>
      </w:pPr>
      <w:r>
        <w:rPr>
          <w:rFonts w:hint="eastAsia" w:ascii="黑体" w:hAnsi="黑体" w:eastAsia="黑体"/>
          <w:b/>
          <w:sz w:val="30"/>
          <w:szCs w:val="30"/>
        </w:rPr>
        <w:t>硕士研究生入学考试复试《安全系统工程》考试大纲</w:t>
      </w:r>
    </w:p>
    <w:p>
      <w:pPr>
        <w:jc w:val="center"/>
        <w:rPr>
          <w:rFonts w:ascii="宋体" w:hAnsi="宋体"/>
          <w:sz w:val="28"/>
          <w:szCs w:val="28"/>
        </w:rPr>
      </w:pPr>
    </w:p>
    <w:p>
      <w:pPr>
        <w:jc w:val="center"/>
        <w:rPr>
          <w:rFonts w:ascii="黑体" w:hAnsi="黑体" w:eastAsia="黑体"/>
          <w:b/>
          <w:sz w:val="28"/>
          <w:szCs w:val="28"/>
        </w:rPr>
      </w:pPr>
      <w:r>
        <w:rPr>
          <w:rFonts w:hint="eastAsia" w:ascii="黑体" w:hAnsi="黑体" w:eastAsia="黑体"/>
          <w:b/>
          <w:sz w:val="28"/>
          <w:szCs w:val="28"/>
        </w:rPr>
        <w:t>第一部分   考试说明</w:t>
      </w:r>
    </w:p>
    <w:p>
      <w:pPr>
        <w:numPr>
          <w:ilvl w:val="0"/>
          <w:numId w:val="1"/>
        </w:numPr>
        <w:jc w:val="left"/>
        <w:outlineLvl w:val="0"/>
        <w:rPr>
          <w:rFonts w:ascii="宋体" w:hAnsi="宋体"/>
          <w:sz w:val="28"/>
          <w:szCs w:val="28"/>
        </w:rPr>
      </w:pPr>
      <w:r>
        <w:rPr>
          <w:rFonts w:hint="eastAsia" w:ascii="宋体" w:hAnsi="宋体"/>
          <w:sz w:val="28"/>
          <w:szCs w:val="28"/>
        </w:rPr>
        <w:t>考试范围</w:t>
      </w:r>
    </w:p>
    <w:p>
      <w:pPr>
        <w:ind w:left="561" w:leftChars="267" w:firstLine="560" w:firstLineChars="200"/>
        <w:jc w:val="left"/>
        <w:outlineLvl w:val="0"/>
        <w:rPr>
          <w:rFonts w:hint="eastAsia" w:ascii="宋体" w:hAnsi="宋体"/>
          <w:sz w:val="28"/>
          <w:szCs w:val="28"/>
        </w:rPr>
      </w:pPr>
      <w:r>
        <w:rPr>
          <w:rFonts w:hint="eastAsia" w:ascii="宋体" w:hAnsi="宋体"/>
          <w:sz w:val="28"/>
          <w:szCs w:val="28"/>
        </w:rPr>
        <w:t>《安全系统工程》</w:t>
      </w:r>
      <w:r>
        <w:rPr>
          <w:rFonts w:ascii="宋体" w:hAnsi="宋体"/>
          <w:sz w:val="28"/>
          <w:szCs w:val="28"/>
        </w:rPr>
        <w:t>考试是为</w:t>
      </w:r>
      <w:r>
        <w:rPr>
          <w:rFonts w:hint="eastAsia" w:ascii="宋体" w:hAnsi="宋体"/>
          <w:sz w:val="28"/>
          <w:szCs w:val="28"/>
        </w:rPr>
        <w:t>首都经济贸</w:t>
      </w:r>
      <w:bookmarkStart w:id="0" w:name="_GoBack"/>
      <w:bookmarkEnd w:id="0"/>
      <w:r>
        <w:rPr>
          <w:rFonts w:hint="eastAsia" w:ascii="宋体" w:hAnsi="宋体"/>
          <w:sz w:val="28"/>
          <w:szCs w:val="28"/>
        </w:rPr>
        <w:t>易</w:t>
      </w:r>
      <w:r>
        <w:rPr>
          <w:rFonts w:ascii="宋体" w:hAnsi="宋体"/>
          <w:sz w:val="28"/>
          <w:szCs w:val="28"/>
        </w:rPr>
        <w:t>大学招收</w:t>
      </w:r>
      <w:r>
        <w:rPr>
          <w:rFonts w:hint="eastAsia" w:ascii="宋体" w:hAnsi="宋体" w:cs="Times New Roman"/>
          <w:sz w:val="28"/>
          <w:szCs w:val="28"/>
        </w:rPr>
        <w:t>资源与环境</w:t>
      </w:r>
      <w:r>
        <w:rPr>
          <w:rFonts w:hint="eastAsia" w:ascii="宋体" w:hAnsi="宋体"/>
          <w:sz w:val="28"/>
          <w:szCs w:val="28"/>
        </w:rPr>
        <w:t>专业</w:t>
      </w:r>
      <w:r>
        <w:rPr>
          <w:rFonts w:ascii="宋体" w:hAnsi="宋体"/>
          <w:sz w:val="28"/>
          <w:szCs w:val="28"/>
        </w:rPr>
        <w:t>硕士研究生而设置的具有选拔性质的</w:t>
      </w:r>
      <w:r>
        <w:rPr>
          <w:rFonts w:hint="eastAsia" w:ascii="宋体" w:hAnsi="宋体"/>
          <w:sz w:val="28"/>
          <w:szCs w:val="28"/>
        </w:rPr>
        <w:t>复试</w:t>
      </w:r>
      <w:r>
        <w:rPr>
          <w:rFonts w:ascii="宋体" w:hAnsi="宋体"/>
          <w:sz w:val="28"/>
          <w:szCs w:val="28"/>
        </w:rPr>
        <w:t>考试科目</w:t>
      </w:r>
      <w:r>
        <w:rPr>
          <w:rFonts w:hint="eastAsia" w:ascii="宋体" w:hAnsi="宋体"/>
          <w:sz w:val="28"/>
          <w:szCs w:val="28"/>
        </w:rPr>
        <w:t>，要求考生了解系统安全分析方法的分类，掌握安全检查表、预先危险性分析、故障类型及影响分析、危险与可操作性研究等定性分析方法以及事件树分析和事故树分析定量分析方法，理解各方法的原理、编制和适用范围，具有运用以上方法开展系统安全分析的实践能力。</w:t>
      </w:r>
    </w:p>
    <w:p>
      <w:pPr>
        <w:ind w:firstLine="560" w:firstLineChars="200"/>
        <w:jc w:val="left"/>
        <w:outlineLvl w:val="0"/>
        <w:rPr>
          <w:rFonts w:ascii="宋体" w:hAnsi="宋体"/>
          <w:sz w:val="28"/>
          <w:szCs w:val="28"/>
        </w:rPr>
      </w:pPr>
      <w:r>
        <w:rPr>
          <w:rFonts w:hint="eastAsia" w:ascii="宋体" w:hAnsi="宋体"/>
          <w:sz w:val="28"/>
          <w:szCs w:val="28"/>
        </w:rPr>
        <w:t>二、考试形式与试卷结构</w:t>
      </w:r>
    </w:p>
    <w:p>
      <w:pPr>
        <w:ind w:firstLine="560" w:firstLineChars="200"/>
        <w:jc w:val="left"/>
        <w:outlineLvl w:val="0"/>
        <w:rPr>
          <w:rFonts w:ascii="宋体" w:hAnsi="宋体"/>
          <w:sz w:val="28"/>
          <w:szCs w:val="28"/>
        </w:rPr>
      </w:pPr>
      <w:r>
        <w:rPr>
          <w:rFonts w:hint="eastAsia" w:ascii="宋体" w:hAnsi="宋体"/>
          <w:sz w:val="28"/>
          <w:szCs w:val="28"/>
        </w:rPr>
        <w:t>（一）答卷方式：闭卷，笔试</w:t>
      </w:r>
    </w:p>
    <w:p>
      <w:pPr>
        <w:ind w:firstLine="560" w:firstLineChars="200"/>
        <w:jc w:val="left"/>
        <w:outlineLvl w:val="0"/>
        <w:rPr>
          <w:rFonts w:ascii="宋体" w:hAnsi="宋体"/>
          <w:sz w:val="28"/>
          <w:szCs w:val="28"/>
        </w:rPr>
      </w:pPr>
      <w:r>
        <w:rPr>
          <w:rFonts w:hint="eastAsia" w:ascii="宋体" w:hAnsi="宋体"/>
          <w:sz w:val="28"/>
          <w:szCs w:val="28"/>
        </w:rPr>
        <w:t>（二）答题时间：120分钟</w:t>
      </w:r>
      <w:r>
        <w:rPr>
          <w:rFonts w:ascii="宋体" w:hAnsi="宋体"/>
          <w:sz w:val="28"/>
          <w:szCs w:val="28"/>
        </w:rPr>
        <w:t xml:space="preserve"> </w:t>
      </w:r>
    </w:p>
    <w:p>
      <w:pPr>
        <w:ind w:firstLine="560" w:firstLineChars="200"/>
        <w:jc w:val="left"/>
        <w:outlineLvl w:val="0"/>
        <w:rPr>
          <w:rFonts w:ascii="宋体" w:hAnsi="宋体"/>
          <w:sz w:val="28"/>
          <w:szCs w:val="28"/>
        </w:rPr>
      </w:pPr>
      <w:r>
        <w:rPr>
          <w:rFonts w:hint="eastAsia" w:ascii="宋体" w:hAnsi="宋体"/>
          <w:sz w:val="28"/>
          <w:szCs w:val="28"/>
        </w:rPr>
        <w:t>（三）满分：</w:t>
      </w:r>
      <w:r>
        <w:rPr>
          <w:rFonts w:ascii="宋体" w:hAnsi="宋体"/>
          <w:sz w:val="28"/>
          <w:szCs w:val="28"/>
        </w:rPr>
        <w:t xml:space="preserve"> </w:t>
      </w:r>
      <w:r>
        <w:rPr>
          <w:rFonts w:hint="eastAsia" w:ascii="宋体" w:hAnsi="宋体"/>
          <w:sz w:val="28"/>
          <w:szCs w:val="28"/>
        </w:rPr>
        <w:t>100</w:t>
      </w:r>
      <w:r>
        <w:rPr>
          <w:rFonts w:ascii="宋体" w:hAnsi="宋体"/>
          <w:sz w:val="28"/>
          <w:szCs w:val="28"/>
        </w:rPr>
        <w:t>分</w:t>
      </w:r>
    </w:p>
    <w:p>
      <w:pPr>
        <w:ind w:firstLine="560" w:firstLineChars="200"/>
        <w:jc w:val="left"/>
        <w:outlineLvl w:val="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题型及分值</w:t>
      </w:r>
    </w:p>
    <w:p>
      <w:pPr>
        <w:ind w:firstLine="560" w:firstLineChars="200"/>
        <w:jc w:val="left"/>
        <w:outlineLvl w:val="0"/>
        <w:rPr>
          <w:rFonts w:hint="eastAsia" w:ascii="宋体" w:hAnsi="宋体"/>
          <w:sz w:val="28"/>
          <w:szCs w:val="28"/>
        </w:rPr>
      </w:pPr>
      <w:r>
        <w:rPr>
          <w:rFonts w:hint="eastAsia" w:ascii="宋体" w:hAnsi="宋体"/>
          <w:sz w:val="28"/>
          <w:szCs w:val="28"/>
        </w:rPr>
        <w:t>（一）简答题。</w:t>
      </w:r>
      <w:r>
        <w:rPr>
          <w:rFonts w:ascii="宋体" w:hAnsi="宋体"/>
          <w:sz w:val="28"/>
          <w:szCs w:val="28"/>
        </w:rPr>
        <w:t>3</w:t>
      </w:r>
      <w:r>
        <w:rPr>
          <w:rFonts w:hint="eastAsia" w:ascii="宋体" w:hAnsi="宋体"/>
          <w:sz w:val="28"/>
          <w:szCs w:val="28"/>
        </w:rPr>
        <w:t>题，每题</w:t>
      </w:r>
      <w:r>
        <w:rPr>
          <w:rFonts w:ascii="宋体" w:hAnsi="宋体"/>
          <w:sz w:val="28"/>
          <w:szCs w:val="28"/>
        </w:rPr>
        <w:t>20</w:t>
      </w:r>
      <w:r>
        <w:rPr>
          <w:rFonts w:hint="eastAsia" w:ascii="宋体" w:hAnsi="宋体"/>
          <w:sz w:val="28"/>
          <w:szCs w:val="28"/>
        </w:rPr>
        <w:t>分，共计</w:t>
      </w:r>
      <w:r>
        <w:rPr>
          <w:rFonts w:ascii="宋体" w:hAnsi="宋体"/>
          <w:sz w:val="28"/>
          <w:szCs w:val="28"/>
        </w:rPr>
        <w:t>60</w:t>
      </w:r>
      <w:r>
        <w:rPr>
          <w:rFonts w:hint="eastAsia" w:ascii="宋体" w:hAnsi="宋体"/>
          <w:sz w:val="28"/>
          <w:szCs w:val="28"/>
        </w:rPr>
        <w:t>分。</w:t>
      </w:r>
    </w:p>
    <w:p>
      <w:pPr>
        <w:ind w:firstLine="560" w:firstLineChars="200"/>
        <w:jc w:val="left"/>
        <w:outlineLvl w:val="0"/>
        <w:rPr>
          <w:rFonts w:hint="eastAsia" w:ascii="宋体" w:hAnsi="宋体"/>
          <w:sz w:val="28"/>
          <w:szCs w:val="28"/>
        </w:rPr>
      </w:pPr>
      <w:r>
        <w:rPr>
          <w:rFonts w:hint="eastAsia" w:ascii="宋体" w:hAnsi="宋体"/>
          <w:sz w:val="28"/>
          <w:szCs w:val="28"/>
        </w:rPr>
        <w:t>（二）综合应用题。1题，每题</w:t>
      </w:r>
      <w:r>
        <w:rPr>
          <w:rFonts w:ascii="宋体" w:hAnsi="宋体"/>
          <w:sz w:val="28"/>
          <w:szCs w:val="28"/>
        </w:rPr>
        <w:t>40</w:t>
      </w:r>
      <w:r>
        <w:rPr>
          <w:rFonts w:hint="eastAsia" w:ascii="宋体" w:hAnsi="宋体"/>
          <w:sz w:val="28"/>
          <w:szCs w:val="28"/>
        </w:rPr>
        <w:t>分，共计</w:t>
      </w:r>
      <w:r>
        <w:rPr>
          <w:rFonts w:ascii="宋体" w:hAnsi="宋体"/>
          <w:sz w:val="28"/>
          <w:szCs w:val="28"/>
        </w:rPr>
        <w:t>40</w:t>
      </w:r>
      <w:r>
        <w:rPr>
          <w:rFonts w:hint="eastAsia" w:ascii="宋体" w:hAnsi="宋体"/>
          <w:sz w:val="28"/>
          <w:szCs w:val="28"/>
        </w:rPr>
        <w:t>分。</w:t>
      </w:r>
    </w:p>
    <w:p>
      <w:pPr>
        <w:ind w:firstLine="560" w:firstLineChars="200"/>
        <w:jc w:val="left"/>
        <w:outlineLvl w:val="0"/>
        <w:rPr>
          <w:rFonts w:ascii="宋体" w:hAnsi="宋体"/>
          <w:sz w:val="28"/>
          <w:szCs w:val="28"/>
        </w:rPr>
      </w:pPr>
      <w:r>
        <w:rPr>
          <w:rFonts w:hint="eastAsia" w:ascii="宋体" w:hAnsi="宋体"/>
          <w:sz w:val="28"/>
          <w:szCs w:val="28"/>
        </w:rPr>
        <w:t>四、参考书目</w:t>
      </w:r>
    </w:p>
    <w:p>
      <w:pPr>
        <w:ind w:firstLine="560" w:firstLineChars="200"/>
        <w:jc w:val="left"/>
        <w:outlineLvl w:val="0"/>
        <w:rPr>
          <w:rFonts w:hint="eastAsia" w:ascii="宋体" w:hAnsi="宋体"/>
          <w:sz w:val="28"/>
          <w:szCs w:val="28"/>
        </w:rPr>
      </w:pPr>
      <w:r>
        <w:rPr>
          <w:rFonts w:hint="eastAsia" w:ascii="宋体" w:hAnsi="宋体"/>
          <w:sz w:val="28"/>
          <w:szCs w:val="28"/>
        </w:rPr>
        <w:t>安全系统工程（第3版），徐志胜，姜学鹏 主编.</w:t>
      </w:r>
      <w:r>
        <w:rPr>
          <w:rFonts w:ascii="宋体" w:hAnsi="宋体"/>
          <w:sz w:val="28"/>
          <w:szCs w:val="28"/>
        </w:rPr>
        <w:t xml:space="preserve"> </w:t>
      </w:r>
      <w:r>
        <w:rPr>
          <w:rFonts w:hint="eastAsia" w:ascii="宋体" w:hAnsi="宋体"/>
          <w:sz w:val="28"/>
          <w:szCs w:val="28"/>
        </w:rPr>
        <w:t>北京：机械工业出版社，20</w:t>
      </w:r>
      <w:r>
        <w:rPr>
          <w:rFonts w:ascii="宋体" w:hAnsi="宋体"/>
          <w:sz w:val="28"/>
          <w:szCs w:val="28"/>
        </w:rPr>
        <w:t>16</w:t>
      </w:r>
      <w:r>
        <w:rPr>
          <w:rFonts w:hint="eastAsia" w:ascii="宋体" w:hAnsi="宋体"/>
          <w:sz w:val="28"/>
          <w:szCs w:val="28"/>
        </w:rPr>
        <w:t>.</w:t>
      </w:r>
      <w:r>
        <w:rPr>
          <w:rFonts w:ascii="宋体" w:hAnsi="宋体"/>
          <w:sz w:val="28"/>
          <w:szCs w:val="28"/>
        </w:rPr>
        <w:t>8</w:t>
      </w:r>
      <w:bookmarkStart w:id="1" w:name="_Hlk44765903"/>
      <w:r>
        <w:rPr>
          <w:rFonts w:hint="eastAsia" w:ascii="宋体" w:hAnsi="宋体"/>
          <w:sz w:val="28"/>
          <w:szCs w:val="28"/>
        </w:rPr>
        <w:t>.</w:t>
      </w:r>
      <w:bookmarkEnd w:id="1"/>
    </w:p>
    <w:p>
      <w:pPr>
        <w:jc w:val="center"/>
        <w:rPr>
          <w:rFonts w:ascii="黑体" w:hAnsi="黑体" w:eastAsia="黑体"/>
          <w:b/>
          <w:sz w:val="28"/>
          <w:szCs w:val="28"/>
        </w:rPr>
      </w:pPr>
      <w:r>
        <w:rPr>
          <w:rFonts w:hint="eastAsia" w:ascii="黑体" w:hAnsi="黑体" w:eastAsia="黑体"/>
          <w:b/>
          <w:sz w:val="28"/>
          <w:szCs w:val="28"/>
        </w:rPr>
        <w:t>第二部分   考试内容</w:t>
      </w:r>
    </w:p>
    <w:p>
      <w:pPr>
        <w:spacing w:before="156" w:beforeLines="50" w:after="156" w:afterLines="50"/>
        <w:ind w:firstLine="562" w:firstLineChars="200"/>
        <w:jc w:val="left"/>
        <w:outlineLvl w:val="0"/>
        <w:rPr>
          <w:rFonts w:hint="eastAsia" w:ascii="宋体" w:hAnsi="宋体"/>
          <w:b/>
          <w:bCs/>
          <w:sz w:val="28"/>
          <w:szCs w:val="28"/>
        </w:rPr>
      </w:pPr>
      <w:r>
        <w:rPr>
          <w:rFonts w:hint="eastAsia" w:ascii="宋体" w:hAnsi="宋体"/>
          <w:b/>
          <w:bCs/>
          <w:sz w:val="28"/>
          <w:szCs w:val="28"/>
        </w:rPr>
        <w:t>一、系统安全定性分析</w:t>
      </w:r>
    </w:p>
    <w:p>
      <w:pPr>
        <w:ind w:firstLine="560" w:firstLineChars="200"/>
        <w:rPr>
          <w:rFonts w:ascii="宋体" w:hAnsi="宋体"/>
          <w:sz w:val="28"/>
          <w:szCs w:val="28"/>
        </w:rPr>
      </w:pPr>
      <w:r>
        <w:rPr>
          <w:rFonts w:hint="eastAsia" w:ascii="宋体" w:hAnsi="宋体"/>
          <w:sz w:val="28"/>
          <w:szCs w:val="28"/>
        </w:rPr>
        <w:t>1、安全检查表</w:t>
      </w:r>
    </w:p>
    <w:p>
      <w:pPr>
        <w:ind w:left="210" w:leftChars="100" w:firstLine="560" w:firstLineChars="200"/>
        <w:rPr>
          <w:rFonts w:ascii="宋体" w:hAnsi="宋体"/>
          <w:sz w:val="28"/>
          <w:szCs w:val="28"/>
        </w:rPr>
      </w:pPr>
      <w:r>
        <w:rPr>
          <w:rFonts w:hint="eastAsia" w:ascii="宋体" w:hAnsi="宋体"/>
          <w:sz w:val="28"/>
          <w:szCs w:val="28"/>
        </w:rPr>
        <w:t>（1）安全检查表的介绍</w:t>
      </w:r>
    </w:p>
    <w:p>
      <w:pPr>
        <w:ind w:left="210" w:leftChars="100" w:firstLine="560" w:firstLineChars="200"/>
        <w:rPr>
          <w:rFonts w:ascii="宋体" w:hAnsi="宋体"/>
          <w:sz w:val="28"/>
          <w:szCs w:val="28"/>
        </w:rPr>
      </w:pPr>
      <w:r>
        <w:rPr>
          <w:rFonts w:hint="eastAsia" w:ascii="宋体" w:hAnsi="宋体"/>
          <w:sz w:val="28"/>
          <w:szCs w:val="28"/>
        </w:rPr>
        <w:t>（2）安全检查表的编制</w:t>
      </w:r>
    </w:p>
    <w:p>
      <w:pPr>
        <w:ind w:left="210" w:leftChars="100" w:firstLine="560" w:firstLineChars="200"/>
        <w:rPr>
          <w:rFonts w:hint="eastAsia" w:ascii="宋体" w:hAnsi="宋体"/>
          <w:sz w:val="28"/>
          <w:szCs w:val="28"/>
        </w:rPr>
      </w:pPr>
      <w:r>
        <w:rPr>
          <w:rFonts w:hint="eastAsia" w:ascii="宋体" w:hAnsi="宋体"/>
          <w:sz w:val="28"/>
          <w:szCs w:val="28"/>
        </w:rPr>
        <w:t>（3）安全检查表的内容要求</w:t>
      </w:r>
    </w:p>
    <w:p>
      <w:pPr>
        <w:ind w:firstLine="560" w:firstLineChars="200"/>
        <w:rPr>
          <w:rFonts w:ascii="宋体" w:hAnsi="宋体"/>
          <w:sz w:val="28"/>
          <w:szCs w:val="28"/>
        </w:rPr>
      </w:pPr>
      <w:r>
        <w:rPr>
          <w:rFonts w:hint="eastAsia" w:ascii="宋体" w:hAnsi="宋体"/>
          <w:sz w:val="28"/>
          <w:szCs w:val="28"/>
        </w:rPr>
        <w:t>2、预先危险性分析</w:t>
      </w:r>
    </w:p>
    <w:p>
      <w:pPr>
        <w:ind w:left="210" w:leftChars="100" w:firstLine="560" w:firstLineChars="200"/>
        <w:rPr>
          <w:rFonts w:ascii="宋体" w:hAnsi="宋体"/>
          <w:sz w:val="28"/>
          <w:szCs w:val="28"/>
        </w:rPr>
      </w:pPr>
      <w:r>
        <w:rPr>
          <w:rFonts w:hint="eastAsia" w:ascii="宋体" w:hAnsi="宋体"/>
          <w:sz w:val="28"/>
          <w:szCs w:val="28"/>
        </w:rPr>
        <w:t>（1）基本含义</w:t>
      </w:r>
    </w:p>
    <w:p>
      <w:pPr>
        <w:ind w:left="210" w:leftChars="100" w:firstLine="560" w:firstLineChars="200"/>
        <w:rPr>
          <w:rFonts w:ascii="宋体" w:hAnsi="宋体"/>
          <w:sz w:val="28"/>
          <w:szCs w:val="28"/>
        </w:rPr>
      </w:pPr>
      <w:r>
        <w:rPr>
          <w:rFonts w:hint="eastAsia" w:ascii="宋体" w:hAnsi="宋体"/>
          <w:sz w:val="28"/>
          <w:szCs w:val="28"/>
        </w:rPr>
        <w:t>（2）分析内容与其优点</w:t>
      </w:r>
    </w:p>
    <w:p>
      <w:pPr>
        <w:ind w:left="210" w:leftChars="100" w:firstLine="560" w:firstLineChars="200"/>
        <w:rPr>
          <w:rFonts w:ascii="宋体" w:hAnsi="宋体"/>
          <w:sz w:val="28"/>
          <w:szCs w:val="28"/>
        </w:rPr>
      </w:pPr>
      <w:r>
        <w:rPr>
          <w:rFonts w:hint="eastAsia" w:ascii="宋体" w:hAnsi="宋体"/>
          <w:sz w:val="28"/>
          <w:szCs w:val="28"/>
        </w:rPr>
        <w:t>（3）分析步骤及应注意的问题</w:t>
      </w:r>
    </w:p>
    <w:p>
      <w:pPr>
        <w:ind w:left="210" w:leftChars="100" w:firstLine="560" w:firstLineChars="200"/>
        <w:rPr>
          <w:rFonts w:ascii="宋体" w:hAnsi="宋体"/>
          <w:sz w:val="28"/>
          <w:szCs w:val="28"/>
        </w:rPr>
      </w:pPr>
      <w:r>
        <w:rPr>
          <w:rFonts w:hint="eastAsia" w:ascii="宋体" w:hAnsi="宋体"/>
          <w:sz w:val="28"/>
          <w:szCs w:val="28"/>
        </w:rPr>
        <w:t>（4）危险性辨识</w:t>
      </w:r>
    </w:p>
    <w:p>
      <w:pPr>
        <w:ind w:left="210" w:leftChars="100" w:firstLine="560" w:firstLineChars="200"/>
        <w:rPr>
          <w:rFonts w:ascii="宋体" w:hAnsi="宋体"/>
          <w:sz w:val="28"/>
          <w:szCs w:val="28"/>
        </w:rPr>
      </w:pPr>
      <w:r>
        <w:rPr>
          <w:rFonts w:hint="eastAsia" w:ascii="宋体" w:hAnsi="宋体"/>
          <w:sz w:val="28"/>
          <w:szCs w:val="28"/>
        </w:rPr>
        <w:t>（5）危险性等级划分与确定</w:t>
      </w:r>
    </w:p>
    <w:p>
      <w:pPr>
        <w:ind w:left="210" w:leftChars="100" w:firstLine="560" w:firstLineChars="200"/>
        <w:rPr>
          <w:rFonts w:hint="eastAsia" w:ascii="宋体" w:hAnsi="宋体"/>
          <w:sz w:val="28"/>
          <w:szCs w:val="28"/>
        </w:rPr>
      </w:pPr>
      <w:r>
        <w:rPr>
          <w:rFonts w:hint="eastAsia" w:ascii="宋体" w:hAnsi="宋体"/>
          <w:sz w:val="28"/>
          <w:szCs w:val="28"/>
        </w:rPr>
        <w:t>（6）危险性控制</w:t>
      </w:r>
    </w:p>
    <w:p>
      <w:pPr>
        <w:ind w:firstLine="560" w:firstLineChars="200"/>
        <w:rPr>
          <w:rFonts w:ascii="宋体" w:hAnsi="宋体"/>
          <w:sz w:val="28"/>
          <w:szCs w:val="28"/>
        </w:rPr>
      </w:pPr>
      <w:r>
        <w:rPr>
          <w:rFonts w:hint="eastAsia" w:ascii="宋体" w:hAnsi="宋体"/>
          <w:sz w:val="28"/>
          <w:szCs w:val="28"/>
        </w:rPr>
        <w:t>3、故障类型及影响分析（FMEA）</w:t>
      </w:r>
    </w:p>
    <w:p>
      <w:pPr>
        <w:ind w:left="210" w:leftChars="100" w:firstLine="560" w:firstLineChars="200"/>
        <w:rPr>
          <w:rFonts w:ascii="宋体" w:hAnsi="宋体"/>
          <w:sz w:val="28"/>
          <w:szCs w:val="28"/>
        </w:rPr>
      </w:pPr>
      <w:r>
        <w:rPr>
          <w:rFonts w:hint="eastAsia" w:ascii="宋体" w:hAnsi="宋体"/>
          <w:sz w:val="28"/>
          <w:szCs w:val="28"/>
        </w:rPr>
        <w:t>（1）基本概念及格式</w:t>
      </w:r>
    </w:p>
    <w:p>
      <w:pPr>
        <w:ind w:left="210" w:leftChars="100" w:firstLine="560" w:firstLineChars="200"/>
        <w:rPr>
          <w:rFonts w:hint="eastAsia"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）FMEA的步骤</w:t>
      </w:r>
    </w:p>
    <w:p>
      <w:pPr>
        <w:ind w:firstLine="560" w:firstLineChars="200"/>
        <w:rPr>
          <w:rFonts w:ascii="宋体" w:hAnsi="宋体"/>
          <w:sz w:val="28"/>
          <w:szCs w:val="28"/>
        </w:rPr>
      </w:pPr>
      <w:r>
        <w:rPr>
          <w:rFonts w:hint="eastAsia" w:ascii="宋体" w:hAnsi="宋体"/>
          <w:sz w:val="28"/>
          <w:szCs w:val="28"/>
        </w:rPr>
        <w:t>4、危险性与可操作性研究（HAZOP）</w:t>
      </w:r>
    </w:p>
    <w:p>
      <w:pPr>
        <w:ind w:left="210" w:leftChars="100" w:firstLine="560" w:firstLineChars="200"/>
        <w:rPr>
          <w:rFonts w:ascii="宋体" w:hAnsi="宋体"/>
          <w:sz w:val="28"/>
          <w:szCs w:val="28"/>
        </w:rPr>
      </w:pPr>
      <w:r>
        <w:rPr>
          <w:rFonts w:hint="eastAsia" w:ascii="宋体" w:hAnsi="宋体"/>
          <w:sz w:val="28"/>
          <w:szCs w:val="28"/>
        </w:rPr>
        <w:t>（1）基本概念及特点</w:t>
      </w:r>
    </w:p>
    <w:p>
      <w:pPr>
        <w:ind w:left="210" w:leftChars="100" w:firstLine="560" w:firstLineChars="200"/>
        <w:rPr>
          <w:rFonts w:ascii="宋体" w:hAnsi="宋体"/>
          <w:sz w:val="28"/>
          <w:szCs w:val="28"/>
        </w:rPr>
      </w:pPr>
      <w:r>
        <w:rPr>
          <w:rFonts w:hint="eastAsia" w:ascii="宋体" w:hAnsi="宋体"/>
          <w:sz w:val="28"/>
          <w:szCs w:val="28"/>
        </w:rPr>
        <w:t>（2）分析步骤</w:t>
      </w:r>
    </w:p>
    <w:p>
      <w:pPr>
        <w:ind w:left="210" w:leftChars="100" w:firstLine="560" w:firstLineChars="200"/>
        <w:rPr>
          <w:rFonts w:hint="eastAsia" w:ascii="宋体" w:hAnsi="宋体"/>
          <w:sz w:val="28"/>
          <w:szCs w:val="28"/>
        </w:rPr>
      </w:pPr>
      <w:r>
        <w:rPr>
          <w:rFonts w:hint="eastAsia" w:ascii="宋体" w:hAnsi="宋体"/>
          <w:sz w:val="28"/>
          <w:szCs w:val="28"/>
        </w:rPr>
        <w:t>（3）适用范围</w:t>
      </w:r>
    </w:p>
    <w:p>
      <w:pPr>
        <w:ind w:firstLine="560" w:firstLineChars="200"/>
        <w:rPr>
          <w:rFonts w:ascii="宋体" w:hAnsi="宋体"/>
          <w:sz w:val="28"/>
          <w:szCs w:val="28"/>
        </w:rPr>
      </w:pPr>
      <w:r>
        <w:rPr>
          <w:rFonts w:ascii="宋体" w:hAnsi="宋体"/>
          <w:sz w:val="28"/>
          <w:szCs w:val="28"/>
        </w:rPr>
        <w:t>5</w:t>
      </w:r>
      <w:r>
        <w:rPr>
          <w:rFonts w:hint="eastAsia" w:ascii="宋体" w:hAnsi="宋体"/>
          <w:sz w:val="28"/>
          <w:szCs w:val="28"/>
        </w:rPr>
        <w:t>、鱼刺图法</w:t>
      </w:r>
    </w:p>
    <w:p>
      <w:pPr>
        <w:ind w:left="210" w:leftChars="100" w:firstLine="560" w:firstLineChars="200"/>
        <w:rPr>
          <w:rFonts w:ascii="宋体" w:hAnsi="宋体"/>
          <w:sz w:val="28"/>
          <w:szCs w:val="28"/>
        </w:rPr>
      </w:pPr>
      <w:r>
        <w:rPr>
          <w:rFonts w:hint="eastAsia" w:ascii="宋体" w:hAnsi="宋体"/>
          <w:sz w:val="28"/>
          <w:szCs w:val="28"/>
        </w:rPr>
        <w:t>（1）基本概念</w:t>
      </w:r>
    </w:p>
    <w:p>
      <w:pPr>
        <w:ind w:left="210" w:leftChars="100" w:firstLine="560" w:firstLineChars="200"/>
        <w:rPr>
          <w:rFonts w:hint="eastAsia" w:ascii="宋体" w:hAnsi="宋体"/>
          <w:sz w:val="28"/>
          <w:szCs w:val="28"/>
        </w:rPr>
      </w:pPr>
      <w:r>
        <w:rPr>
          <w:rFonts w:hint="eastAsia" w:ascii="宋体" w:hAnsi="宋体"/>
          <w:sz w:val="28"/>
          <w:szCs w:val="28"/>
        </w:rPr>
        <w:t>（2）绘制方法</w:t>
      </w:r>
    </w:p>
    <w:p>
      <w:pPr>
        <w:ind w:firstLine="560" w:firstLineChars="200"/>
        <w:rPr>
          <w:rFonts w:ascii="宋体" w:hAnsi="宋体"/>
          <w:sz w:val="28"/>
          <w:szCs w:val="28"/>
        </w:rPr>
      </w:pPr>
      <w:r>
        <w:rPr>
          <w:rFonts w:ascii="宋体" w:hAnsi="宋体"/>
          <w:sz w:val="28"/>
          <w:szCs w:val="28"/>
        </w:rPr>
        <w:t>6</w:t>
      </w:r>
      <w:r>
        <w:rPr>
          <w:rFonts w:hint="eastAsia" w:ascii="宋体" w:hAnsi="宋体"/>
          <w:sz w:val="28"/>
          <w:szCs w:val="28"/>
        </w:rPr>
        <w:t>、作业危险分析</w:t>
      </w:r>
    </w:p>
    <w:p>
      <w:pPr>
        <w:ind w:left="210" w:leftChars="100" w:firstLine="560" w:firstLineChars="200"/>
        <w:rPr>
          <w:rFonts w:ascii="宋体" w:hAnsi="宋体"/>
          <w:sz w:val="28"/>
          <w:szCs w:val="28"/>
        </w:rPr>
      </w:pPr>
      <w:r>
        <w:rPr>
          <w:rFonts w:hint="eastAsia" w:ascii="宋体" w:hAnsi="宋体"/>
          <w:sz w:val="28"/>
          <w:szCs w:val="28"/>
        </w:rPr>
        <w:t>（1）含义及作用</w:t>
      </w:r>
    </w:p>
    <w:p>
      <w:pPr>
        <w:ind w:left="210" w:leftChars="100" w:firstLine="560" w:firstLineChars="200"/>
        <w:rPr>
          <w:rFonts w:hint="eastAsia" w:ascii="宋体" w:hAnsi="宋体"/>
          <w:sz w:val="28"/>
          <w:szCs w:val="28"/>
        </w:rPr>
      </w:pPr>
      <w:r>
        <w:rPr>
          <w:rFonts w:hint="eastAsia" w:ascii="宋体" w:hAnsi="宋体"/>
          <w:sz w:val="28"/>
          <w:szCs w:val="28"/>
        </w:rPr>
        <w:t>（2）分析过程</w:t>
      </w:r>
    </w:p>
    <w:p>
      <w:pPr>
        <w:spacing w:before="156" w:beforeLines="50" w:after="156" w:afterLines="50"/>
        <w:ind w:firstLine="562" w:firstLineChars="200"/>
        <w:jc w:val="left"/>
        <w:outlineLvl w:val="0"/>
        <w:rPr>
          <w:rFonts w:hint="eastAsia" w:ascii="宋体" w:hAnsi="宋体"/>
          <w:b/>
          <w:bCs/>
          <w:sz w:val="28"/>
          <w:szCs w:val="28"/>
        </w:rPr>
      </w:pPr>
      <w:r>
        <w:rPr>
          <w:rFonts w:hint="eastAsia" w:ascii="宋体" w:hAnsi="宋体"/>
          <w:b/>
          <w:bCs/>
          <w:sz w:val="28"/>
          <w:szCs w:val="28"/>
        </w:rPr>
        <w:t>二、系统安全定量分析</w:t>
      </w:r>
    </w:p>
    <w:p>
      <w:pPr>
        <w:ind w:firstLine="560" w:firstLineChars="200"/>
        <w:rPr>
          <w:rFonts w:ascii="宋体" w:hAnsi="宋体"/>
          <w:sz w:val="28"/>
          <w:szCs w:val="28"/>
        </w:rPr>
      </w:pPr>
      <w:r>
        <w:rPr>
          <w:rFonts w:hint="eastAsia" w:ascii="宋体" w:hAnsi="宋体"/>
          <w:sz w:val="28"/>
          <w:szCs w:val="28"/>
        </w:rPr>
        <w:t>1、事件树分析</w:t>
      </w:r>
    </w:p>
    <w:p>
      <w:pPr>
        <w:ind w:left="210" w:leftChars="100" w:firstLine="560" w:firstLineChars="200"/>
        <w:rPr>
          <w:rFonts w:ascii="宋体" w:hAnsi="宋体"/>
          <w:sz w:val="28"/>
          <w:szCs w:val="28"/>
        </w:rPr>
      </w:pPr>
      <w:r>
        <w:rPr>
          <w:rFonts w:hint="eastAsia" w:ascii="宋体" w:hAnsi="宋体"/>
          <w:sz w:val="28"/>
          <w:szCs w:val="28"/>
        </w:rPr>
        <w:t>（1）事件树分析的含义、目的及特点</w:t>
      </w:r>
    </w:p>
    <w:p>
      <w:pPr>
        <w:ind w:left="210" w:leftChars="100" w:firstLine="560" w:firstLineChars="200"/>
        <w:rPr>
          <w:rFonts w:ascii="宋体" w:hAnsi="宋体"/>
          <w:sz w:val="28"/>
          <w:szCs w:val="28"/>
        </w:rPr>
      </w:pPr>
      <w:r>
        <w:rPr>
          <w:rFonts w:hint="eastAsia" w:ascii="宋体" w:hAnsi="宋体"/>
          <w:sz w:val="28"/>
          <w:szCs w:val="28"/>
        </w:rPr>
        <w:t>（2）事件树分析的基本原理</w:t>
      </w:r>
    </w:p>
    <w:p>
      <w:pPr>
        <w:ind w:left="210" w:leftChars="100" w:firstLine="560" w:firstLineChars="200"/>
        <w:rPr>
          <w:rFonts w:ascii="宋体" w:hAnsi="宋体"/>
          <w:sz w:val="28"/>
          <w:szCs w:val="28"/>
        </w:rPr>
      </w:pPr>
      <w:r>
        <w:rPr>
          <w:rFonts w:hint="eastAsia" w:ascii="宋体" w:hAnsi="宋体"/>
          <w:sz w:val="28"/>
          <w:szCs w:val="28"/>
        </w:rPr>
        <w:t>（3）事件树分析的步骤</w:t>
      </w:r>
    </w:p>
    <w:p>
      <w:pPr>
        <w:ind w:firstLine="560" w:firstLineChars="200"/>
        <w:rPr>
          <w:rFonts w:ascii="宋体" w:hAnsi="宋体"/>
          <w:sz w:val="28"/>
          <w:szCs w:val="28"/>
        </w:rPr>
      </w:pPr>
      <w:r>
        <w:rPr>
          <w:rFonts w:hint="eastAsia" w:ascii="宋体" w:hAnsi="宋体"/>
          <w:sz w:val="28"/>
          <w:szCs w:val="28"/>
        </w:rPr>
        <w:t>2、事故树分析</w:t>
      </w:r>
    </w:p>
    <w:p>
      <w:pPr>
        <w:ind w:left="210" w:leftChars="100" w:firstLine="560" w:firstLineChars="200"/>
        <w:rPr>
          <w:rFonts w:ascii="宋体" w:hAnsi="宋体"/>
          <w:sz w:val="28"/>
          <w:szCs w:val="28"/>
        </w:rPr>
      </w:pPr>
      <w:r>
        <w:rPr>
          <w:rFonts w:hint="eastAsia" w:ascii="宋体" w:hAnsi="宋体"/>
          <w:sz w:val="28"/>
          <w:szCs w:val="28"/>
        </w:rPr>
        <w:t>（1）事故树分析的发展概况</w:t>
      </w:r>
    </w:p>
    <w:p>
      <w:pPr>
        <w:ind w:left="210" w:leftChars="100" w:firstLine="560" w:firstLineChars="200"/>
        <w:rPr>
          <w:rFonts w:ascii="宋体" w:hAnsi="宋体"/>
          <w:sz w:val="28"/>
          <w:szCs w:val="28"/>
        </w:rPr>
      </w:pPr>
      <w:r>
        <w:rPr>
          <w:rFonts w:hint="eastAsia" w:ascii="宋体" w:hAnsi="宋体"/>
          <w:sz w:val="28"/>
          <w:szCs w:val="28"/>
        </w:rPr>
        <w:t>（2）事故树的基本结构</w:t>
      </w:r>
    </w:p>
    <w:p>
      <w:pPr>
        <w:ind w:left="210" w:leftChars="100" w:firstLine="560" w:firstLineChars="200"/>
        <w:rPr>
          <w:rFonts w:ascii="宋体" w:hAnsi="宋体"/>
          <w:sz w:val="28"/>
          <w:szCs w:val="28"/>
        </w:rPr>
      </w:pPr>
      <w:r>
        <w:rPr>
          <w:rFonts w:hint="eastAsia" w:ascii="宋体" w:hAnsi="宋体"/>
          <w:sz w:val="28"/>
          <w:szCs w:val="28"/>
        </w:rPr>
        <w:t>（3）事故树的符号及其意义</w:t>
      </w:r>
    </w:p>
    <w:p>
      <w:pPr>
        <w:ind w:left="210" w:leftChars="100" w:firstLine="560" w:firstLineChars="200"/>
        <w:rPr>
          <w:rFonts w:ascii="宋体" w:hAnsi="宋体"/>
          <w:sz w:val="28"/>
          <w:szCs w:val="28"/>
        </w:rPr>
      </w:pPr>
      <w:r>
        <w:rPr>
          <w:rFonts w:hint="eastAsia" w:ascii="宋体" w:hAnsi="宋体"/>
          <w:sz w:val="28"/>
          <w:szCs w:val="28"/>
        </w:rPr>
        <w:t>（4）事故树分析程序</w:t>
      </w:r>
    </w:p>
    <w:p>
      <w:pPr>
        <w:ind w:left="210" w:leftChars="100" w:firstLine="560" w:firstLineChars="200"/>
        <w:rPr>
          <w:rFonts w:ascii="宋体" w:hAnsi="宋体"/>
          <w:sz w:val="28"/>
          <w:szCs w:val="28"/>
        </w:rPr>
      </w:pPr>
      <w:r>
        <w:rPr>
          <w:rFonts w:hint="eastAsia" w:ascii="宋体" w:hAnsi="宋体"/>
          <w:sz w:val="28"/>
          <w:szCs w:val="28"/>
        </w:rPr>
        <w:t>（5）事故树的编制</w:t>
      </w:r>
    </w:p>
    <w:p>
      <w:pPr>
        <w:ind w:left="210" w:leftChars="100" w:firstLine="560" w:firstLineChars="200"/>
        <w:rPr>
          <w:rFonts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）事故树的数学表达</w:t>
      </w:r>
    </w:p>
    <w:p>
      <w:pPr>
        <w:ind w:left="210" w:leftChars="100" w:firstLine="560" w:firstLineChars="200"/>
        <w:rPr>
          <w:rFonts w:ascii="宋体" w:hAnsi="宋体"/>
          <w:sz w:val="28"/>
          <w:szCs w:val="28"/>
        </w:rPr>
      </w:pPr>
      <w:r>
        <w:rPr>
          <w:rFonts w:hint="eastAsia" w:ascii="宋体" w:hAnsi="宋体"/>
          <w:sz w:val="28"/>
          <w:szCs w:val="28"/>
        </w:rPr>
        <w:t>（7）事故树的化简及意义</w:t>
      </w:r>
    </w:p>
    <w:p>
      <w:pPr>
        <w:ind w:left="210" w:leftChars="100" w:firstLine="560" w:firstLineChars="200"/>
        <w:rPr>
          <w:rFonts w:ascii="宋体" w:hAnsi="宋体"/>
          <w:sz w:val="28"/>
          <w:szCs w:val="28"/>
        </w:rPr>
      </w:pPr>
      <w:r>
        <w:rPr>
          <w:rFonts w:hint="eastAsia" w:ascii="宋体" w:hAnsi="宋体"/>
          <w:sz w:val="28"/>
          <w:szCs w:val="28"/>
        </w:rPr>
        <w:t>（8）事故树的定性分析</w:t>
      </w:r>
    </w:p>
    <w:p>
      <w:pPr>
        <w:ind w:left="210" w:leftChars="100" w:firstLine="560" w:firstLineChars="200"/>
        <w:rPr>
          <w:rFonts w:ascii="宋体" w:hAnsi="宋体"/>
          <w:sz w:val="28"/>
          <w:szCs w:val="28"/>
        </w:rPr>
      </w:pPr>
      <w:r>
        <w:rPr>
          <w:rFonts w:hint="eastAsia" w:ascii="宋体" w:hAnsi="宋体"/>
          <w:sz w:val="28"/>
          <w:szCs w:val="28"/>
        </w:rPr>
        <w:t>（9）事故树的定量分析</w:t>
      </w:r>
    </w:p>
    <w:p>
      <w:pPr>
        <w:ind w:left="210" w:leftChars="100" w:firstLine="560" w:firstLineChars="200"/>
        <w:rPr>
          <w:rFonts w:ascii="宋体" w:hAnsi="宋体"/>
          <w:sz w:val="28"/>
          <w:szCs w:val="28"/>
        </w:rPr>
      </w:pPr>
    </w:p>
    <w:p>
      <w:pPr>
        <w:ind w:left="210" w:leftChars="100" w:firstLine="560" w:firstLineChars="200"/>
        <w:rPr>
          <w:rFonts w:ascii="宋体" w:hAnsi="宋体"/>
          <w:sz w:val="28"/>
          <w:szCs w:val="28"/>
        </w:rPr>
      </w:pPr>
    </w:p>
    <w:p>
      <w:pPr>
        <w:ind w:left="210" w:leftChars="100" w:firstLine="560" w:firstLineChars="200"/>
        <w:rPr>
          <w:rFonts w:hint="eastAsia" w:ascii="宋体" w:hAnsi="宋体"/>
          <w:sz w:val="28"/>
          <w:szCs w:val="28"/>
        </w:rPr>
      </w:pPr>
    </w:p>
    <w:p>
      <w:pPr>
        <w:jc w:val="center"/>
        <w:rPr>
          <w:rFonts w:ascii="黑体" w:hAnsi="黑体" w:eastAsia="黑体"/>
          <w:b/>
          <w:sz w:val="28"/>
          <w:szCs w:val="28"/>
        </w:rPr>
      </w:pPr>
      <w:r>
        <w:rPr>
          <w:rFonts w:hint="eastAsia" w:ascii="黑体" w:hAnsi="黑体" w:eastAsia="黑体"/>
          <w:b/>
          <w:sz w:val="28"/>
          <w:szCs w:val="28"/>
        </w:rPr>
        <w:t>第三部分   题型示例</w:t>
      </w:r>
    </w:p>
    <w:p>
      <w:pPr>
        <w:rPr>
          <w:rFonts w:ascii="宋体" w:hAnsi="宋体"/>
          <w:sz w:val="28"/>
          <w:szCs w:val="28"/>
        </w:rPr>
      </w:pPr>
      <w:r>
        <w:rPr>
          <w:rFonts w:hint="eastAsia" w:ascii="宋体" w:hAnsi="宋体"/>
          <w:sz w:val="28"/>
          <w:szCs w:val="28"/>
        </w:rPr>
        <w:t>一、简答题</w:t>
      </w:r>
    </w:p>
    <w:p>
      <w:pPr>
        <w:ind w:firstLine="700" w:firstLineChars="250"/>
        <w:rPr>
          <w:rFonts w:hint="eastAsia" w:ascii="宋体" w:hAnsi="宋体"/>
          <w:sz w:val="28"/>
          <w:szCs w:val="28"/>
        </w:rPr>
      </w:pPr>
      <w:r>
        <w:rPr>
          <w:rFonts w:hint="eastAsia" w:ascii="宋体" w:hAnsi="宋体"/>
          <w:sz w:val="28"/>
          <w:szCs w:val="28"/>
        </w:rPr>
        <w:t>安全检查表的优点有哪些？适用范围如何？</w:t>
      </w:r>
    </w:p>
    <w:p>
      <w:pPr>
        <w:rPr>
          <w:rFonts w:hint="eastAsia" w:ascii="宋体" w:hAnsi="宋体"/>
          <w:sz w:val="28"/>
          <w:szCs w:val="28"/>
        </w:rPr>
      </w:pPr>
      <w:r>
        <w:rPr>
          <w:rFonts w:hint="eastAsia" w:ascii="宋体" w:hAnsi="宋体"/>
          <w:sz w:val="28"/>
          <w:szCs w:val="28"/>
        </w:rPr>
        <w:t>二、综合应用题</w:t>
      </w:r>
    </w:p>
    <w:p>
      <w:pPr>
        <w:ind w:firstLine="560" w:firstLineChars="200"/>
        <w:jc w:val="left"/>
        <w:outlineLvl w:val="0"/>
        <w:rPr>
          <w:rFonts w:ascii="宋体" w:hAnsi="宋体"/>
          <w:sz w:val="28"/>
          <w:szCs w:val="28"/>
        </w:rPr>
      </w:pPr>
      <w:r>
        <w:rPr>
          <w:rFonts w:ascii="宋体" w:hAnsi="宋体"/>
          <w:sz w:val="28"/>
          <w:szCs w:val="28"/>
        </w:rPr>
        <w:t>某反应器系统如图</w:t>
      </w:r>
      <w:r>
        <w:rPr>
          <w:rFonts w:hint="eastAsia" w:ascii="宋体" w:hAnsi="宋体"/>
          <w:sz w:val="28"/>
          <w:szCs w:val="28"/>
        </w:rPr>
        <w:t>1</w:t>
      </w:r>
      <w:r>
        <w:rPr>
          <w:rFonts w:ascii="宋体" w:hAnsi="宋体"/>
          <w:sz w:val="28"/>
          <w:szCs w:val="28"/>
        </w:rPr>
        <w:t>所示。该反应是放热的，为此在反应器的夹套内通入冷冻盐水以移走反应热。如果冷冻盐水流量减少，会使反应器温度升高，反应速度加快，以致反应失控。在反应器上安装温度测量控制系统，并与冷冻盐水入口阀门联结，根据温度控制冷冻盐水流量。为安全起见，安装了温度报警器，当温度超过规定值时自动报警，以便操作者及时采取措施。该系统各安全功能故障率见表</w:t>
      </w:r>
      <w:r>
        <w:rPr>
          <w:rFonts w:hint="eastAsia" w:ascii="宋体" w:hAnsi="宋体"/>
          <w:sz w:val="28"/>
          <w:szCs w:val="28"/>
        </w:rPr>
        <w:t>1</w:t>
      </w:r>
      <w:r>
        <w:rPr>
          <w:rFonts w:ascii="宋体" w:hAnsi="宋体"/>
          <w:sz w:val="28"/>
          <w:szCs w:val="28"/>
        </w:rPr>
        <w:t>，试以冷冻盐水减少为初始事件编制事件树，并计算出现反应失控的概率。</w:t>
      </w:r>
    </w:p>
    <w:p>
      <w:pPr>
        <w:spacing w:before="312" w:beforeLines="100" w:after="156" w:afterLines="50"/>
        <w:ind w:firstLine="420" w:firstLineChars="200"/>
        <w:jc w:val="center"/>
        <w:outlineLvl w:val="0"/>
        <w:rPr>
          <w:rFonts w:ascii="宋体" w:hAnsi="宋体"/>
          <w:szCs w:val="21"/>
        </w:rPr>
      </w:pPr>
      <w:r>
        <w:rPr>
          <w:rFonts w:ascii="宋体" w:hAnsi="宋体"/>
          <w:szCs w:val="21"/>
        </w:rPr>
        <w:t>表1</w:t>
      </w:r>
      <w:r>
        <w:rPr>
          <w:rFonts w:hint="eastAsia" w:ascii="宋体" w:hAnsi="宋体"/>
          <w:szCs w:val="21"/>
        </w:rPr>
        <w:t xml:space="preserve"> </w:t>
      </w:r>
      <w:r>
        <w:rPr>
          <w:rFonts w:ascii="宋体" w:hAnsi="宋体"/>
          <w:szCs w:val="21"/>
        </w:rPr>
        <w:t>某型号反应器安全功能故障率</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727"/>
        <w:gridCol w:w="1727"/>
        <w:gridCol w:w="1727"/>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54" w:hRule="atLeast"/>
        </w:trPr>
        <w:tc>
          <w:tcPr>
            <w:tcW w:w="1497"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安 全 功 能</w:t>
            </w:r>
          </w:p>
        </w:tc>
        <w:tc>
          <w:tcPr>
            <w:tcW w:w="1727"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温度报警器报警</w:t>
            </w:r>
          </w:p>
        </w:tc>
        <w:tc>
          <w:tcPr>
            <w:tcW w:w="1727"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操作者发现超温</w:t>
            </w:r>
          </w:p>
        </w:tc>
        <w:tc>
          <w:tcPr>
            <w:tcW w:w="1727"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操作者恢复冷却剂流量</w:t>
            </w:r>
          </w:p>
        </w:tc>
        <w:tc>
          <w:tcPr>
            <w:tcW w:w="1844"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操作者紧急</w:t>
            </w:r>
          </w:p>
          <w:p>
            <w:pPr>
              <w:spacing w:line="240" w:lineRule="exact"/>
              <w:jc w:val="center"/>
              <w:rPr>
                <w:rFonts w:ascii="Times New Roman" w:hAnsi="Times New Roman" w:cs="Times New Roman"/>
                <w:bCs/>
                <w:szCs w:val="21"/>
              </w:rPr>
            </w:pPr>
            <w:r>
              <w:rPr>
                <w:rFonts w:ascii="Times New Roman" w:hAnsi="Times New Roman" w:cs="Times New Roman"/>
                <w:bCs/>
                <w:szCs w:val="21"/>
              </w:rPr>
              <w:t>关闭反应器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5" w:hRule="atLeast"/>
        </w:trPr>
        <w:tc>
          <w:tcPr>
            <w:tcW w:w="1497"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故障率</w:t>
            </w:r>
          </w:p>
        </w:tc>
        <w:tc>
          <w:tcPr>
            <w:tcW w:w="1727"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0.01</w:t>
            </w:r>
          </w:p>
        </w:tc>
        <w:tc>
          <w:tcPr>
            <w:tcW w:w="1727"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0.25</w:t>
            </w:r>
          </w:p>
        </w:tc>
        <w:tc>
          <w:tcPr>
            <w:tcW w:w="1727"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0.25</w:t>
            </w:r>
          </w:p>
        </w:tc>
        <w:tc>
          <w:tcPr>
            <w:tcW w:w="1844" w:type="dxa"/>
            <w:noWrap w:val="0"/>
            <w:vAlign w:val="center"/>
          </w:tcPr>
          <w:p>
            <w:pPr>
              <w:spacing w:line="240" w:lineRule="exact"/>
              <w:jc w:val="center"/>
              <w:rPr>
                <w:rFonts w:ascii="Times New Roman" w:hAnsi="Times New Roman" w:cs="Times New Roman"/>
                <w:bCs/>
                <w:szCs w:val="21"/>
              </w:rPr>
            </w:pPr>
            <w:r>
              <w:rPr>
                <w:rFonts w:ascii="Times New Roman" w:hAnsi="Times New Roman" w:cs="Times New Roman"/>
                <w:bCs/>
                <w:szCs w:val="21"/>
              </w:rPr>
              <w:t>0.1</w:t>
            </w:r>
          </w:p>
        </w:tc>
      </w:tr>
    </w:tbl>
    <w:p>
      <w:pPr>
        <w:spacing w:before="312" w:beforeLines="100"/>
        <w:ind w:firstLine="360" w:firstLineChars="200"/>
        <w:jc w:val="center"/>
        <w:outlineLvl w:val="0"/>
        <w:rPr>
          <w:rFonts w:ascii="等线" w:hAnsi="等线" w:eastAsia="等线" w:cs="Times New Roman"/>
          <w:sz w:val="18"/>
          <w:lang/>
        </w:rPr>
      </w:pPr>
      <w:r>
        <w:rPr>
          <w:rFonts w:ascii="等线" w:hAnsi="等线" w:eastAsia="等线" w:cs="Times New Roman"/>
          <w:sz w:val="18"/>
          <w:lang/>
        </w:rPr>
        <w:drawing>
          <wp:inline distT="0" distB="0" distL="114300" distR="114300">
            <wp:extent cx="1993900" cy="1830705"/>
            <wp:effectExtent l="0" t="0" r="6350" b="17145"/>
            <wp:docPr id="1" name="3-48_1.jpg" descr="id:214750482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8_1.jpg" descr="id:2147504827;FounderCES"/>
                    <pic:cNvPicPr>
                      <a:picLocks noChangeAspect="1"/>
                    </pic:cNvPicPr>
                  </pic:nvPicPr>
                  <pic:blipFill>
                    <a:blip r:embed="rId5"/>
                    <a:stretch>
                      <a:fillRect/>
                    </a:stretch>
                  </pic:blipFill>
                  <pic:spPr>
                    <a:xfrm>
                      <a:off x="0" y="0"/>
                      <a:ext cx="1993900" cy="1830705"/>
                    </a:xfrm>
                    <a:prstGeom prst="rect">
                      <a:avLst/>
                    </a:prstGeom>
                    <a:noFill/>
                    <a:ln>
                      <a:noFill/>
                    </a:ln>
                  </pic:spPr>
                </pic:pic>
              </a:graphicData>
            </a:graphic>
          </wp:inline>
        </w:drawing>
      </w:r>
    </w:p>
    <w:p>
      <w:pPr>
        <w:ind w:firstLine="420" w:firstLineChars="200"/>
        <w:jc w:val="center"/>
        <w:outlineLvl w:val="0"/>
        <w:rPr>
          <w:rFonts w:ascii="宋体" w:hAnsi="宋体"/>
          <w:szCs w:val="21"/>
        </w:rPr>
      </w:pPr>
      <w:r>
        <w:rPr>
          <w:rFonts w:ascii="宋体" w:hAnsi="宋体"/>
          <w:szCs w:val="21"/>
        </w:rPr>
        <w:t>图1 某型号反应器示意图</w:t>
      </w:r>
    </w:p>
    <w:p>
      <w:pPr>
        <w:ind w:firstLine="422" w:firstLineChars="200"/>
        <w:jc w:val="center"/>
        <w:outlineLvl w:val="0"/>
        <w:rPr>
          <w:rFonts w:hint="eastAsia" w:ascii="宋体" w:hAnsi="宋体"/>
          <w:b/>
          <w:bCs/>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b/>
        <w:lang w:eastAsia="zh-CN"/>
      </w:rPr>
      <w:t>第</w:t>
    </w:r>
    <w:r>
      <w:rPr>
        <w:rFonts w:ascii="宋体" w:hAnsi="宋体"/>
        <w:b/>
        <w:lang w:val="zh-CN"/>
      </w:rPr>
      <w:t xml:space="preserve"> </w:t>
    </w:r>
    <w:r>
      <w:rPr>
        <w:rFonts w:ascii="宋体" w:hAnsi="宋体"/>
        <w:b/>
      </w:rPr>
      <w:fldChar w:fldCharType="begin"/>
    </w:r>
    <w:r>
      <w:rPr>
        <w:rFonts w:ascii="宋体" w:hAnsi="宋体"/>
        <w:b/>
      </w:rPr>
      <w:instrText xml:space="preserve">PAGE</w:instrText>
    </w:r>
    <w:r>
      <w:rPr>
        <w:rFonts w:ascii="宋体" w:hAnsi="宋体"/>
        <w:b/>
      </w:rPr>
      <w:fldChar w:fldCharType="separate"/>
    </w:r>
    <w:r>
      <w:rPr>
        <w:rFonts w:ascii="宋体" w:hAnsi="宋体"/>
        <w:b/>
        <w:lang/>
      </w:rPr>
      <w:t>1</w:t>
    </w:r>
    <w:r>
      <w:rPr>
        <w:rFonts w:ascii="宋体" w:hAnsi="宋体"/>
        <w:b/>
      </w:rPr>
      <w:fldChar w:fldCharType="end"/>
    </w:r>
    <w:r>
      <w:rPr>
        <w:rFonts w:hint="eastAsia" w:ascii="宋体" w:hAnsi="宋体"/>
        <w:b/>
        <w:lang w:eastAsia="zh-CN"/>
      </w:rPr>
      <w:t>页</w:t>
    </w:r>
    <w:r>
      <w:rPr>
        <w:rFonts w:ascii="宋体" w:hAnsi="宋体"/>
        <w:b/>
        <w:lang w:val="zh-CN"/>
      </w:rPr>
      <w:t xml:space="preserve"> /</w:t>
    </w:r>
    <w:r>
      <w:rPr>
        <w:rFonts w:hint="eastAsia" w:ascii="宋体" w:hAnsi="宋体"/>
        <w:b/>
        <w:lang w:val="zh-CN" w:eastAsia="zh-CN"/>
      </w:rPr>
      <w:t>共</w:t>
    </w:r>
    <w:r>
      <w:rPr>
        <w:rFonts w:ascii="宋体" w:hAnsi="宋体"/>
        <w:b/>
        <w:lang w:val="zh-CN"/>
      </w:rPr>
      <w:t xml:space="preserve"> </w:t>
    </w:r>
    <w:r>
      <w:rPr>
        <w:rFonts w:ascii="宋体" w:hAnsi="宋体"/>
        <w:b/>
      </w:rPr>
      <w:fldChar w:fldCharType="begin"/>
    </w:r>
    <w:r>
      <w:rPr>
        <w:rFonts w:ascii="宋体" w:hAnsi="宋体"/>
        <w:b/>
      </w:rPr>
      <w:instrText xml:space="preserve">NUMPAGES</w:instrText>
    </w:r>
    <w:r>
      <w:rPr>
        <w:rFonts w:ascii="宋体" w:hAnsi="宋体"/>
        <w:b/>
      </w:rPr>
      <w:fldChar w:fldCharType="separate"/>
    </w:r>
    <w:r>
      <w:rPr>
        <w:rFonts w:ascii="宋体" w:hAnsi="宋体"/>
        <w:b/>
        <w:lang/>
      </w:rPr>
      <w:t>4</w:t>
    </w:r>
    <w:r>
      <w:rPr>
        <w:rFonts w:ascii="宋体" w:hAnsi="宋体"/>
        <w:b/>
      </w:rPr>
      <w:fldChar w:fldCharType="end"/>
    </w:r>
    <w:r>
      <w:rPr>
        <w:rFonts w:hint="eastAsia" w:ascii="宋体" w:hAnsi="宋体"/>
        <w:b/>
        <w:lang w:eastAsia="zh-CN"/>
      </w:rPr>
      <w:t>页</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F57E0B"/>
    <w:multiLevelType w:val="multilevel"/>
    <w:tmpl w:val="2CF57E0B"/>
    <w:lvl w:ilvl="0" w:tentative="0">
      <w:start w:val="1"/>
      <w:numFmt w:val="none"/>
      <w:lvlText w:val="一、"/>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M2NhYzlhMjNhYmNmZDliMjY4NDRlNDA1NTkyMjMifQ=="/>
  </w:docVars>
  <w:rsids>
    <w:rsidRoot w:val="00172A27"/>
    <w:rsid w:val="0000057A"/>
    <w:rsid w:val="00003271"/>
    <w:rsid w:val="000451A5"/>
    <w:rsid w:val="000514B6"/>
    <w:rsid w:val="00063095"/>
    <w:rsid w:val="0006558C"/>
    <w:rsid w:val="00071126"/>
    <w:rsid w:val="00086F9A"/>
    <w:rsid w:val="00091DDB"/>
    <w:rsid w:val="000D5315"/>
    <w:rsid w:val="001171BA"/>
    <w:rsid w:val="0012645C"/>
    <w:rsid w:val="0013264A"/>
    <w:rsid w:val="001636A4"/>
    <w:rsid w:val="00165C53"/>
    <w:rsid w:val="00166905"/>
    <w:rsid w:val="001C22A0"/>
    <w:rsid w:val="001E5570"/>
    <w:rsid w:val="001F2DD4"/>
    <w:rsid w:val="001F4785"/>
    <w:rsid w:val="001F7301"/>
    <w:rsid w:val="002471AD"/>
    <w:rsid w:val="00297F2A"/>
    <w:rsid w:val="002A5741"/>
    <w:rsid w:val="002D7EFE"/>
    <w:rsid w:val="002F5128"/>
    <w:rsid w:val="00300B87"/>
    <w:rsid w:val="00335E78"/>
    <w:rsid w:val="00372159"/>
    <w:rsid w:val="00390C79"/>
    <w:rsid w:val="003A13AF"/>
    <w:rsid w:val="003B031B"/>
    <w:rsid w:val="003B3191"/>
    <w:rsid w:val="003C5B0B"/>
    <w:rsid w:val="003D1E8C"/>
    <w:rsid w:val="003D7333"/>
    <w:rsid w:val="003E55F8"/>
    <w:rsid w:val="0044625F"/>
    <w:rsid w:val="0047542F"/>
    <w:rsid w:val="00495185"/>
    <w:rsid w:val="004973BE"/>
    <w:rsid w:val="004B1AE6"/>
    <w:rsid w:val="004C664B"/>
    <w:rsid w:val="004D26F9"/>
    <w:rsid w:val="004D42B2"/>
    <w:rsid w:val="004E06DC"/>
    <w:rsid w:val="004E30F4"/>
    <w:rsid w:val="004F336F"/>
    <w:rsid w:val="00505A23"/>
    <w:rsid w:val="00505C06"/>
    <w:rsid w:val="005115BF"/>
    <w:rsid w:val="00511669"/>
    <w:rsid w:val="0051572D"/>
    <w:rsid w:val="00525BF9"/>
    <w:rsid w:val="00560DDB"/>
    <w:rsid w:val="00571F68"/>
    <w:rsid w:val="005804A6"/>
    <w:rsid w:val="00584E81"/>
    <w:rsid w:val="005C3AA8"/>
    <w:rsid w:val="00616B8B"/>
    <w:rsid w:val="00631E09"/>
    <w:rsid w:val="006429DE"/>
    <w:rsid w:val="00646CEE"/>
    <w:rsid w:val="0066480F"/>
    <w:rsid w:val="0067080D"/>
    <w:rsid w:val="0068000E"/>
    <w:rsid w:val="00692D73"/>
    <w:rsid w:val="006D22E0"/>
    <w:rsid w:val="006D4FA8"/>
    <w:rsid w:val="0070261F"/>
    <w:rsid w:val="007373BD"/>
    <w:rsid w:val="0077120C"/>
    <w:rsid w:val="00783D4F"/>
    <w:rsid w:val="0078643E"/>
    <w:rsid w:val="00793353"/>
    <w:rsid w:val="007B3CBD"/>
    <w:rsid w:val="007D5E81"/>
    <w:rsid w:val="007E74F1"/>
    <w:rsid w:val="00803F81"/>
    <w:rsid w:val="0080421A"/>
    <w:rsid w:val="00811B2D"/>
    <w:rsid w:val="008723AC"/>
    <w:rsid w:val="00895699"/>
    <w:rsid w:val="008A4047"/>
    <w:rsid w:val="0090233B"/>
    <w:rsid w:val="0093026D"/>
    <w:rsid w:val="009336FF"/>
    <w:rsid w:val="00950C80"/>
    <w:rsid w:val="009D35E5"/>
    <w:rsid w:val="009D4741"/>
    <w:rsid w:val="009E1007"/>
    <w:rsid w:val="00A16D8C"/>
    <w:rsid w:val="00A17FC6"/>
    <w:rsid w:val="00A261CA"/>
    <w:rsid w:val="00A262AD"/>
    <w:rsid w:val="00A30048"/>
    <w:rsid w:val="00A375AE"/>
    <w:rsid w:val="00A65290"/>
    <w:rsid w:val="00AA1FF3"/>
    <w:rsid w:val="00B73EFE"/>
    <w:rsid w:val="00B77C51"/>
    <w:rsid w:val="00BA514E"/>
    <w:rsid w:val="00BB58F8"/>
    <w:rsid w:val="00BB7DC1"/>
    <w:rsid w:val="00C03993"/>
    <w:rsid w:val="00C40ECA"/>
    <w:rsid w:val="00C55306"/>
    <w:rsid w:val="00CD61DB"/>
    <w:rsid w:val="00D11D87"/>
    <w:rsid w:val="00D14BC9"/>
    <w:rsid w:val="00D22C88"/>
    <w:rsid w:val="00D32A6B"/>
    <w:rsid w:val="00D34B24"/>
    <w:rsid w:val="00D52AAC"/>
    <w:rsid w:val="00D6445A"/>
    <w:rsid w:val="00DB1DE5"/>
    <w:rsid w:val="00DE33F1"/>
    <w:rsid w:val="00DE6FC6"/>
    <w:rsid w:val="00DF7398"/>
    <w:rsid w:val="00E144E0"/>
    <w:rsid w:val="00E14DD1"/>
    <w:rsid w:val="00E17CDE"/>
    <w:rsid w:val="00E34B47"/>
    <w:rsid w:val="00E402AE"/>
    <w:rsid w:val="00E476D8"/>
    <w:rsid w:val="00E7284A"/>
    <w:rsid w:val="00EE3979"/>
    <w:rsid w:val="00EE6A52"/>
    <w:rsid w:val="00F014A5"/>
    <w:rsid w:val="00F15C25"/>
    <w:rsid w:val="00F21C22"/>
    <w:rsid w:val="00F314D2"/>
    <w:rsid w:val="00F3610D"/>
    <w:rsid w:val="00F77EF5"/>
    <w:rsid w:val="00F97121"/>
    <w:rsid w:val="00FA2A73"/>
    <w:rsid w:val="00FB0C60"/>
    <w:rsid w:val="00FC20DB"/>
    <w:rsid w:val="00FC2D27"/>
    <w:rsid w:val="3CEB3BD9"/>
    <w:rsid w:val="3E4B6FEF"/>
    <w:rsid w:val="6E787C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link w:val="12"/>
    <w:unhideWhenUsed/>
    <w:uiPriority w:val="0"/>
    <w:rPr>
      <w:rFonts w:ascii="宋体"/>
      <w:sz w:val="18"/>
      <w:szCs w:val="18"/>
    </w:rPr>
  </w:style>
  <w:style w:type="paragraph" w:styleId="3">
    <w:name w:val="annotation text"/>
    <w:basedOn w:val="1"/>
    <w:link w:val="13"/>
    <w:unhideWhenUsed/>
    <w:uiPriority w:val="99"/>
    <w:pPr>
      <w:jc w:val="left"/>
    </w:pPr>
  </w:style>
  <w:style w:type="paragraph" w:styleId="4">
    <w:name w:val="Balloon Text"/>
    <w:basedOn w:val="1"/>
    <w:link w:val="14"/>
    <w:unhideWhenUsed/>
    <w:uiPriority w:val="99"/>
    <w:rPr>
      <w:rFonts w:ascii="Times New Roman" w:hAnsi="Times New Roman" w:cs="Times New Roman"/>
      <w:kern w:val="0"/>
      <w:sz w:val="18"/>
      <w:szCs w:val="18"/>
    </w:rPr>
  </w:style>
  <w:style w:type="paragraph" w:styleId="5">
    <w:name w:val="footer"/>
    <w:basedOn w:val="1"/>
    <w:link w:val="15"/>
    <w:unhideWhenUsed/>
    <w:uiPriority w:val="99"/>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8">
    <w:name w:val="annotation subject"/>
    <w:basedOn w:val="3"/>
    <w:next w:val="3"/>
    <w:link w:val="17"/>
    <w:unhideWhenUsed/>
    <w:uiPriority w:val="99"/>
    <w:rPr>
      <w:rFonts w:ascii="Times New Roman" w:hAnsi="Times New Roman" w:cs="Times New Roman"/>
      <w:b/>
      <w:bCs/>
      <w:kern w:val="0"/>
      <w:sz w:val="20"/>
      <w:szCs w:val="20"/>
    </w:rPr>
  </w:style>
  <w:style w:type="character" w:styleId="11">
    <w:name w:val="annotation reference"/>
    <w:unhideWhenUsed/>
    <w:uiPriority w:val="99"/>
    <w:rPr>
      <w:sz w:val="21"/>
      <w:szCs w:val="21"/>
    </w:rPr>
  </w:style>
  <w:style w:type="character" w:customStyle="1" w:styleId="12">
    <w:name w:val="文档结构图 Char"/>
    <w:link w:val="2"/>
    <w:semiHidden/>
    <w:uiPriority w:val="0"/>
    <w:rPr>
      <w:rFonts w:ascii="宋体" w:hAnsi="Calibri" w:cs="黑体"/>
      <w:kern w:val="2"/>
      <w:sz w:val="18"/>
      <w:szCs w:val="18"/>
    </w:rPr>
  </w:style>
  <w:style w:type="character" w:customStyle="1" w:styleId="13">
    <w:name w:val="批注文字 Char"/>
    <w:basedOn w:val="10"/>
    <w:link w:val="3"/>
    <w:semiHidden/>
    <w:uiPriority w:val="99"/>
  </w:style>
  <w:style w:type="character" w:customStyle="1" w:styleId="14">
    <w:name w:val="批注框文本 Char"/>
    <w:link w:val="4"/>
    <w:semiHidden/>
    <w:uiPriority w:val="99"/>
    <w:rPr>
      <w:sz w:val="18"/>
      <w:szCs w:val="18"/>
    </w:rPr>
  </w:style>
  <w:style w:type="character" w:customStyle="1" w:styleId="15">
    <w:name w:val="页脚 Char"/>
    <w:link w:val="5"/>
    <w:uiPriority w:val="99"/>
    <w:rPr>
      <w:sz w:val="18"/>
      <w:szCs w:val="18"/>
    </w:rPr>
  </w:style>
  <w:style w:type="character" w:customStyle="1" w:styleId="16">
    <w:name w:val="页眉 Char"/>
    <w:link w:val="6"/>
    <w:semiHidden/>
    <w:uiPriority w:val="99"/>
    <w:rPr>
      <w:sz w:val="18"/>
      <w:szCs w:val="18"/>
    </w:rPr>
  </w:style>
  <w:style w:type="character" w:customStyle="1" w:styleId="17">
    <w:name w:val="批注主题 Char"/>
    <w:link w:val="8"/>
    <w:semiHidden/>
    <w:uiPriority w:val="99"/>
    <w:rPr>
      <w:b/>
      <w:bCs/>
    </w:rPr>
  </w:style>
  <w:style w:type="paragraph" w:customStyle="1" w:styleId="18">
    <w:name w:val="p0"/>
    <w:basedOn w:val="1"/>
    <w:uiPriority w:val="0"/>
    <w:pPr>
      <w:widowControl/>
    </w:pPr>
    <w:rPr>
      <w:rFonts w:cs="宋体"/>
      <w:kern w:val="0"/>
      <w:szCs w:val="21"/>
    </w:rPr>
  </w:style>
  <w:style w:type="table" w:styleId="19">
    <w:name w:val=""/>
    <w:basedOn w:val="9"/>
    <w:uiPriority w:val="40"/>
    <w:tblPr>
      <w:tblStyle w:val="9"/>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1075</Words>
  <Characters>1113</Characters>
  <Lines>8</Lines>
  <Paragraphs>2</Paragraphs>
  <TotalTime>0</TotalTime>
  <ScaleCrop>false</ScaleCrop>
  <LinksUpToDate>false</LinksUpToDate>
  <CharactersWithSpaces>1131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2019-05-27T05:27:00Z</dcterms:created>
  <dc:creator>DELL</dc:creator>
  <cp:lastModifiedBy>vertesyuan</cp:lastModifiedBy>
  <dcterms:modified xsi:type="dcterms:W3CDTF">2024-01-03T07:07:49Z</dcterms:modified>
  <dc:title>硕士研究生入学考试              考试大纲</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E204C0B24E3B4FA189331A812D2F6B4B_13</vt:lpwstr>
  </property>
</Properties>
</file>