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3年硕士</w:t>
      </w:r>
      <w:r>
        <w:rPr>
          <w:rFonts w:hint="eastAsia"/>
          <w:b/>
          <w:sz w:val="32"/>
          <w:szCs w:val="32"/>
        </w:rPr>
        <w:t>研究生入学考试复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科目代码： 7</w:t>
      </w:r>
      <w:r>
        <w:rPr>
          <w:rFonts w:hint="eastAsia" w:ascii="宋体" w:hAnsi="宋体"/>
          <w:b/>
          <w:bCs/>
          <w:sz w:val="24"/>
          <w:szCs w:val="24"/>
        </w:rPr>
        <w:t>1</w:t>
      </w:r>
      <w:r>
        <w:rPr>
          <w:rFonts w:ascii="宋体" w:hAnsi="宋体"/>
          <w:b/>
          <w:bCs/>
          <w:sz w:val="24"/>
          <w:szCs w:val="24"/>
        </w:rPr>
        <w:t>4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科目名称：</w:t>
      </w:r>
      <w:r>
        <w:rPr>
          <w:rFonts w:hint="eastAsia" w:ascii="宋体" w:hAnsi="宋体"/>
          <w:b/>
          <w:bCs/>
          <w:sz w:val="24"/>
          <w:szCs w:val="24"/>
        </w:rPr>
        <w:t>环境监测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考试范围：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绪论</w:t>
      </w:r>
    </w:p>
    <w:p>
      <w:pPr>
        <w:tabs>
          <w:tab w:val="left" w:pos="7080"/>
        </w:tabs>
        <w:spacing w:line="360" w:lineRule="auto"/>
        <w:ind w:left="900"/>
        <w:rPr>
          <w:rFonts w:hint="eastAsia"/>
          <w:sz w:val="24"/>
        </w:rPr>
      </w:pPr>
      <w:r>
        <w:rPr>
          <w:rFonts w:ascii="宋体" w:hAnsi="宋体"/>
          <w:sz w:val="24"/>
        </w:rPr>
        <w:t>掌握</w:t>
      </w:r>
      <w:r>
        <w:rPr>
          <w:sz w:val="24"/>
        </w:rPr>
        <w:t>环境监测的</w:t>
      </w:r>
      <w:r>
        <w:rPr>
          <w:rFonts w:hint="eastAsia"/>
          <w:sz w:val="24"/>
        </w:rPr>
        <w:t>概念、</w:t>
      </w:r>
      <w:r>
        <w:rPr>
          <w:sz w:val="24"/>
        </w:rPr>
        <w:t>目的</w:t>
      </w:r>
      <w:r>
        <w:rPr>
          <w:rFonts w:hint="eastAsia"/>
          <w:sz w:val="24"/>
        </w:rPr>
        <w:t>、</w:t>
      </w:r>
      <w:r>
        <w:rPr>
          <w:sz w:val="24"/>
        </w:rPr>
        <w:t>分类</w:t>
      </w:r>
      <w:r>
        <w:rPr>
          <w:rFonts w:hint="eastAsia"/>
          <w:sz w:val="24"/>
        </w:rPr>
        <w:t>及特点，</w:t>
      </w:r>
      <w:r>
        <w:rPr>
          <w:sz w:val="24"/>
        </w:rPr>
        <w:t>环境保护标准</w:t>
      </w:r>
      <w:r>
        <w:rPr>
          <w:rFonts w:hint="eastAsia"/>
          <w:sz w:val="24"/>
        </w:rPr>
        <w:t>的分类及作用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水和废水监测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掌握水质监测方案的制定及监测对象、内容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熟练掌握水样的采集、保存和预处理方法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掌握残渣、电导率、浊度和氧化还原电位的测定方法及相关的概念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掌握汞、镉、铅、铜、锌、铬和砷的测定原理和方法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掌握并理解水样酸碱度与pH值的差异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掌握pH值的测定原理掌握溶解氧和含氮化合物的测定原理和方法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熟练掌握并理解COD的概念、测定原理和方法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掌握BOD的概念、测定原理和方法掌握TOC、TOD的概念，并能区分COD、BOD、TOC、TOD以及DO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掌握指示生物的概念</w:t>
      </w:r>
    </w:p>
    <w:p>
      <w:pPr>
        <w:numPr>
          <w:ilvl w:val="1"/>
          <w:numId w:val="1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理解活性污泥的概念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大气和废气监测</w:t>
      </w:r>
    </w:p>
    <w:p>
      <w:pPr>
        <w:numPr>
          <w:ilvl w:val="0"/>
          <w:numId w:val="2"/>
        </w:numPr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掌握大气污染物及其存在状态</w:t>
      </w:r>
    </w:p>
    <w:p>
      <w:pPr>
        <w:numPr>
          <w:ilvl w:val="0"/>
          <w:numId w:val="2"/>
        </w:numPr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掌握几种常用的采样方法</w:t>
      </w:r>
    </w:p>
    <w:p>
      <w:pPr>
        <w:numPr>
          <w:ilvl w:val="0"/>
          <w:numId w:val="2"/>
        </w:numPr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</w:t>
      </w:r>
      <w:r>
        <w:rPr>
          <w:rFonts w:ascii="宋体" w:hAnsi="宋体"/>
          <w:bCs/>
          <w:sz w:val="24"/>
        </w:rPr>
        <w:t>SO</w:t>
      </w:r>
      <w:r>
        <w:rPr>
          <w:rFonts w:ascii="宋体" w:hAnsi="宋体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NO</w:t>
      </w:r>
      <w:r>
        <w:rPr>
          <w:rFonts w:ascii="宋体" w:hAnsi="宋体"/>
          <w:bCs/>
          <w:sz w:val="24"/>
          <w:vertAlign w:val="subscript"/>
        </w:rPr>
        <w:t>x</w:t>
      </w:r>
      <w:r>
        <w:rPr>
          <w:rFonts w:ascii="宋体" w:hAnsi="宋体"/>
          <w:bCs/>
          <w:sz w:val="24"/>
        </w:rPr>
        <w:t>、CO</w:t>
      </w:r>
      <w:r>
        <w:rPr>
          <w:rFonts w:hint="eastAsia" w:ascii="宋体" w:hAnsi="宋体"/>
          <w:bCs/>
          <w:sz w:val="24"/>
        </w:rPr>
        <w:t>测定原理和方法</w:t>
      </w:r>
    </w:p>
    <w:p>
      <w:pPr>
        <w:numPr>
          <w:ilvl w:val="0"/>
          <w:numId w:val="2"/>
        </w:numPr>
        <w:spacing w:line="312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掌握总悬浮颗粒物，飘尘及自然降尘的概念及其测定方法</w:t>
      </w:r>
    </w:p>
    <w:p>
      <w:pPr>
        <w:numPr>
          <w:ilvl w:val="0"/>
          <w:numId w:val="2"/>
        </w:numPr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掌握空气质量指数的定义</w:t>
      </w:r>
    </w:p>
    <w:p>
      <w:pPr>
        <w:numPr>
          <w:ilvl w:val="0"/>
          <w:numId w:val="2"/>
        </w:numPr>
        <w:spacing w:line="312" w:lineRule="auto"/>
        <w:rPr>
          <w:rFonts w:hint="eastAsia"/>
          <w:sz w:val="24"/>
        </w:rPr>
      </w:pPr>
      <w:r>
        <w:rPr>
          <w:rFonts w:hint="eastAsia" w:ascii="宋体" w:hAnsi="宋体"/>
          <w:bCs/>
          <w:sz w:val="24"/>
        </w:rPr>
        <w:t>掌握</w:t>
      </w:r>
      <w:r>
        <w:rPr>
          <w:rFonts w:hint="eastAsia"/>
          <w:sz w:val="24"/>
        </w:rPr>
        <w:t>注射器配气法和配气瓶配气法</w:t>
      </w:r>
    </w:p>
    <w:p>
      <w:pPr>
        <w:numPr>
          <w:ilvl w:val="0"/>
          <w:numId w:val="2"/>
        </w:numPr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理解并掌握布设采样点的原则和要求、布点方法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固体废物监测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掌握固体废物的概念，</w:t>
      </w:r>
      <w:r>
        <w:rPr>
          <w:rFonts w:ascii="宋体" w:hAnsi="宋体"/>
          <w:bCs/>
          <w:sz w:val="24"/>
        </w:rPr>
        <w:t>固体废物样品的采集和制备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土壤污染监测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掌握土壤的概念，土壤功能。土壤环境背景值的概念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理解土壤环境污染物的采样方法、测定方法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生物污染监测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掌握生物污染的概念、意义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物理性污染监测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掌握噪声的概念，噪声叠加方法，声级计的使用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</w:t>
      </w:r>
      <w:r>
        <w:rPr>
          <w:rFonts w:ascii="宋体" w:hAnsi="宋体"/>
          <w:bCs/>
          <w:sz w:val="24"/>
        </w:rPr>
        <w:t>照射量和</w:t>
      </w:r>
      <w:r>
        <w:rPr>
          <w:rFonts w:hint="eastAsia" w:ascii="宋体" w:hAnsi="宋体"/>
          <w:bCs/>
          <w:sz w:val="24"/>
        </w:rPr>
        <w:t>吸收</w:t>
      </w:r>
      <w:r>
        <w:rPr>
          <w:rFonts w:ascii="宋体" w:hAnsi="宋体"/>
          <w:bCs/>
          <w:sz w:val="24"/>
        </w:rPr>
        <w:t>剂量</w:t>
      </w:r>
      <w:r>
        <w:rPr>
          <w:rFonts w:hint="eastAsia" w:ascii="宋体" w:hAnsi="宋体"/>
          <w:bCs/>
          <w:sz w:val="24"/>
        </w:rPr>
        <w:t>概念</w:t>
      </w:r>
    </w:p>
    <w:p>
      <w:pPr>
        <w:numPr>
          <w:ilvl w:val="0"/>
          <w:numId w:val="1"/>
        </w:num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监测管理和质量保证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了解实验用水的制取方法，方差分析方法，质量控制图的画法和使用</w:t>
      </w:r>
    </w:p>
    <w:p>
      <w:pPr>
        <w:numPr>
          <w:ilvl w:val="0"/>
          <w:numId w:val="2"/>
        </w:numPr>
        <w:tabs>
          <w:tab w:val="left" w:pos="7080"/>
        </w:tabs>
        <w:spacing w:line="312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了解实验室计量认证、审查认可制度</w:t>
      </w:r>
    </w:p>
    <w:p>
      <w:pPr>
        <w:tabs>
          <w:tab w:val="left" w:pos="846"/>
          <w:tab w:val="left" w:pos="7080"/>
        </w:tabs>
        <w:spacing w:line="312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参考书目：</w:t>
      </w:r>
    </w:p>
    <w:p>
      <w:pPr>
        <w:tabs>
          <w:tab w:val="left" w:pos="846"/>
          <w:tab w:val="left" w:pos="7080"/>
        </w:tabs>
        <w:spacing w:line="312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环境监测(第5版)，奚旦立主编，高等教育出版社，2019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495F52"/>
    <w:multiLevelType w:val="multilevel"/>
    <w:tmpl w:val="14495F52"/>
    <w:lvl w:ilvl="0" w:tentative="0">
      <w:start w:val="1"/>
      <w:numFmt w:val="bullet"/>
      <w:lvlText w:val=""/>
      <w:lvlJc w:val="left"/>
      <w:pPr>
        <w:tabs>
          <w:tab w:val="left" w:pos="846"/>
        </w:tabs>
        <w:ind w:left="846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1266"/>
        </w:tabs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6"/>
        </w:tabs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6"/>
        </w:tabs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6"/>
        </w:tabs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6"/>
        </w:tabs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6"/>
        </w:tabs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6"/>
        </w:tabs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6"/>
        </w:tabs>
        <w:ind w:left="4206" w:hanging="420"/>
      </w:pPr>
      <w:rPr>
        <w:rFonts w:hint="default" w:ascii="Wingdings" w:hAnsi="Wingdings"/>
      </w:rPr>
    </w:lvl>
  </w:abstractNum>
  <w:abstractNum w:abstractNumId="1">
    <w:nsid w:val="540F1A9C"/>
    <w:multiLevelType w:val="multilevel"/>
    <w:tmpl w:val="540F1A9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bullet"/>
      <w:lvlText w:val=""/>
      <w:lvlJc w:val="left"/>
      <w:pPr>
        <w:tabs>
          <w:tab w:val="left" w:pos="840"/>
        </w:tabs>
        <w:ind w:left="840" w:hanging="42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924A7"/>
    <w:rsid w:val="000B0C26"/>
    <w:rsid w:val="000B1D58"/>
    <w:rsid w:val="000C7118"/>
    <w:rsid w:val="000D0AA9"/>
    <w:rsid w:val="001754E0"/>
    <w:rsid w:val="00181A04"/>
    <w:rsid w:val="001D5CB2"/>
    <w:rsid w:val="001D71C1"/>
    <w:rsid w:val="001E15D7"/>
    <w:rsid w:val="00222D3F"/>
    <w:rsid w:val="00283810"/>
    <w:rsid w:val="002A7741"/>
    <w:rsid w:val="003360E9"/>
    <w:rsid w:val="00392766"/>
    <w:rsid w:val="003C1765"/>
    <w:rsid w:val="003F10D9"/>
    <w:rsid w:val="00460D58"/>
    <w:rsid w:val="004B500C"/>
    <w:rsid w:val="00515129"/>
    <w:rsid w:val="00533118"/>
    <w:rsid w:val="0055208C"/>
    <w:rsid w:val="005A2285"/>
    <w:rsid w:val="0062524D"/>
    <w:rsid w:val="00646C5E"/>
    <w:rsid w:val="0066553C"/>
    <w:rsid w:val="0067004A"/>
    <w:rsid w:val="006A0B16"/>
    <w:rsid w:val="00763F46"/>
    <w:rsid w:val="007A5FB6"/>
    <w:rsid w:val="007D2AA9"/>
    <w:rsid w:val="008262DD"/>
    <w:rsid w:val="00855F2A"/>
    <w:rsid w:val="008E6B59"/>
    <w:rsid w:val="00916ADB"/>
    <w:rsid w:val="00941450"/>
    <w:rsid w:val="00985315"/>
    <w:rsid w:val="009A001B"/>
    <w:rsid w:val="009C6D4E"/>
    <w:rsid w:val="009C7731"/>
    <w:rsid w:val="009D4F1E"/>
    <w:rsid w:val="00A0019D"/>
    <w:rsid w:val="00A169EC"/>
    <w:rsid w:val="00AC12D1"/>
    <w:rsid w:val="00AC7B31"/>
    <w:rsid w:val="00B85D2B"/>
    <w:rsid w:val="00BF17BB"/>
    <w:rsid w:val="00C207D2"/>
    <w:rsid w:val="00C30748"/>
    <w:rsid w:val="00C57469"/>
    <w:rsid w:val="00DA76C8"/>
    <w:rsid w:val="00DC2BC0"/>
    <w:rsid w:val="00DD3F0C"/>
    <w:rsid w:val="00DF0FEE"/>
    <w:rsid w:val="00EE254C"/>
    <w:rsid w:val="00EF0E85"/>
    <w:rsid w:val="00F010F3"/>
    <w:rsid w:val="00F81D1C"/>
    <w:rsid w:val="00F84D63"/>
    <w:rsid w:val="00FE1918"/>
    <w:rsid w:val="14E86840"/>
    <w:rsid w:val="18794D0E"/>
    <w:rsid w:val="39F30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sz w:val="18"/>
      <w:szCs w:val="18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2023-12-13T05:31:00Z</dcterms:created>
  <dc:creator>雨林木风</dc:creator>
  <cp:lastModifiedBy>vertesyuan</cp:lastModifiedBy>
  <dcterms:modified xsi:type="dcterms:W3CDTF">2024-01-03T07:22:42Z</dcterms:modified>
  <dc:title>2015年硕士研究生入学考试初试考试大纲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3658F7DB81814B4FBD1901078E60724C_13</vt:lpwstr>
  </property>
</Properties>
</file>