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科目代码：704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科目名称：动车组检测与故障诊断技术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一、动车组检测技术与故障诊断系统概述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动车组分类和结构，动车组故障诊断系统的作用和构成，高速动车组的运行监控系统，高速动车组故障诊断。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二、检测技术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掌握检测技术概念和检测系统的性能指标，了解检测信号的放大、滤波、分析、变换和抗干扰技术。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三、传感器技术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掌握传感器组成、分类和性能指标，了解</w:t>
      </w:r>
      <w:r>
        <w:rPr>
          <w:rFonts w:hint="eastAsia" w:eastAsia="仿宋_GB2312"/>
          <w:sz w:val="24"/>
        </w:rPr>
        <w:t>温度传感器、湿度传感器、压力传感器、转速传感器、加速度传感器和电压/电流传感器</w:t>
      </w:r>
      <w:r>
        <w:rPr>
          <w:rFonts w:eastAsia="仿宋_GB2312"/>
          <w:sz w:val="24"/>
        </w:rPr>
        <w:t>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四、故障诊断技术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掌握故障分类和特性，故障诊断概念和设备故障诊断过程，故障的振动诊断方法，故障的声学诊断方法；了解故障诊断的专家系统方法和故障树方法。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eastAsia="黑体"/>
          <w:sz w:val="24"/>
        </w:rPr>
        <w:t>五、动车组走行部的检测与故障诊断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动车组走行部的构成，滚动轴承、齿轮和轮对的检测与故障诊断。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eastAsia="黑体"/>
          <w:sz w:val="24"/>
        </w:rPr>
        <w:t>六、动车组牵引传动系统的检测与故障诊断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动车组牵引传动系统，牵引变压器、变流器和电机的检测与故障诊断</w:t>
      </w:r>
      <w:r>
        <w:rPr>
          <w:rFonts w:eastAsia="仿宋_GB2312"/>
          <w:sz w:val="24"/>
        </w:rPr>
        <w:t>。</w:t>
      </w: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eastAsia="黑体"/>
          <w:sz w:val="24"/>
        </w:rPr>
        <w:t>七、动车组的检修</w:t>
      </w:r>
    </w:p>
    <w:p>
      <w:pPr>
        <w:ind w:firstLine="480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eastAsia="仿宋_GB2312"/>
          <w:sz w:val="24"/>
        </w:rPr>
        <w:t>检修制度，检修方式，我国动车组检修制度</w:t>
      </w:r>
      <w:r>
        <w:rPr>
          <w:rFonts w:eastAsia="仿宋_GB2312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试题类型</w:t>
      </w:r>
      <w:r>
        <w:rPr>
          <w:rFonts w:hint="eastAsia" w:ascii="宋体" w:hAnsi="宋体"/>
          <w:sz w:val="24"/>
          <w:szCs w:val="24"/>
        </w:rPr>
        <w:t>：选择题、判断题、问答题、计算题</w:t>
      </w:r>
    </w:p>
    <w:p>
      <w:pPr>
        <w:spacing w:line="360" w:lineRule="exac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郭世明.动车组检测与故障诊断技术.西南交通大学出版社，2008.第一版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WUzYjNiOTZiYjczZmZhNzY4ZWQxMTIxNzgzYWQifQ=="/>
  </w:docVars>
  <w:rsids>
    <w:rsidRoot w:val="00BF17BB"/>
    <w:rsid w:val="000D5E70"/>
    <w:rsid w:val="001749F1"/>
    <w:rsid w:val="001A50F3"/>
    <w:rsid w:val="001D0175"/>
    <w:rsid w:val="00283810"/>
    <w:rsid w:val="002A7741"/>
    <w:rsid w:val="003360E9"/>
    <w:rsid w:val="003C5DDE"/>
    <w:rsid w:val="003F10D9"/>
    <w:rsid w:val="003F617F"/>
    <w:rsid w:val="00440F5A"/>
    <w:rsid w:val="00441AD5"/>
    <w:rsid w:val="004809C1"/>
    <w:rsid w:val="004B2C53"/>
    <w:rsid w:val="004B46D6"/>
    <w:rsid w:val="005005F6"/>
    <w:rsid w:val="00515129"/>
    <w:rsid w:val="005176CE"/>
    <w:rsid w:val="00533118"/>
    <w:rsid w:val="00567B37"/>
    <w:rsid w:val="00591487"/>
    <w:rsid w:val="005C10FE"/>
    <w:rsid w:val="005F1EE6"/>
    <w:rsid w:val="00612FA9"/>
    <w:rsid w:val="006629FC"/>
    <w:rsid w:val="00667883"/>
    <w:rsid w:val="00673BE0"/>
    <w:rsid w:val="007031E6"/>
    <w:rsid w:val="00744A49"/>
    <w:rsid w:val="007C2B60"/>
    <w:rsid w:val="0081218A"/>
    <w:rsid w:val="0086108E"/>
    <w:rsid w:val="008D7414"/>
    <w:rsid w:val="008E12B7"/>
    <w:rsid w:val="008E6B59"/>
    <w:rsid w:val="0099233F"/>
    <w:rsid w:val="009C6D4E"/>
    <w:rsid w:val="009C7B9A"/>
    <w:rsid w:val="00A0019D"/>
    <w:rsid w:val="00A169EC"/>
    <w:rsid w:val="00A32613"/>
    <w:rsid w:val="00AC284B"/>
    <w:rsid w:val="00B65221"/>
    <w:rsid w:val="00B85D2B"/>
    <w:rsid w:val="00BD6BBD"/>
    <w:rsid w:val="00BF17BB"/>
    <w:rsid w:val="00CB7C37"/>
    <w:rsid w:val="00D14A7F"/>
    <w:rsid w:val="00D96550"/>
    <w:rsid w:val="00DE1E4C"/>
    <w:rsid w:val="00EB0DF8"/>
    <w:rsid w:val="00EC1EC4"/>
    <w:rsid w:val="00EF3DC3"/>
    <w:rsid w:val="00F84D63"/>
    <w:rsid w:val="00FD3FAB"/>
    <w:rsid w:val="00FE06E3"/>
    <w:rsid w:val="09722ECD"/>
    <w:rsid w:val="114B2B02"/>
    <w:rsid w:val="1FF97F0C"/>
    <w:rsid w:val="203D6F6C"/>
    <w:rsid w:val="3254342C"/>
    <w:rsid w:val="370C2FC3"/>
    <w:rsid w:val="46086552"/>
    <w:rsid w:val="51345A4A"/>
    <w:rsid w:val="52B54231"/>
    <w:rsid w:val="72015FBC"/>
    <w:rsid w:val="749F1F98"/>
    <w:rsid w:val="759E6B84"/>
    <w:rsid w:val="7AD57908"/>
    <w:rsid w:val="7D8A5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sz w:val="18"/>
      <w:szCs w:val="18"/>
    </w:rPr>
  </w:style>
  <w:style w:type="character" w:customStyle="1" w:styleId="8">
    <w:name w:val="页眉 字符"/>
    <w:link w:val="4"/>
    <w:uiPriority w:val="0"/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2023-11-08T00:26:00Z</dcterms:created>
  <dc:creator>雨林木风</dc:creator>
  <cp:lastModifiedBy>vertesyuan</cp:lastModifiedBy>
  <cp:lastPrinted>2023-12-11T06:30:00Z</cp:lastPrinted>
  <dcterms:modified xsi:type="dcterms:W3CDTF">2024-01-03T07:10:47Z</dcterms:modified>
  <dc:title>2009年硕士研究生入学考试初试考试大纲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E4347B1C39334780AAF0BFE275579F28_13</vt:lpwstr>
  </property>
</Properties>
</file>