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b/>
          <w:bCs/>
          <w:sz w:val="44"/>
        </w:rPr>
      </w:pPr>
      <w:bookmarkStart w:id="0" w:name="_GoBack"/>
      <w:bookmarkEnd w:id="0"/>
      <w:r>
        <w:rPr>
          <w:rFonts w:hint="eastAsia"/>
          <w:b/>
          <w:bCs/>
          <w:sz w:val="28"/>
        </w:rPr>
        <w:drawing>
          <wp:inline distT="0" distB="0" distL="114300" distR="114300">
            <wp:extent cx="797560" cy="664845"/>
            <wp:effectExtent l="0" t="0" r="2540" b="190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797560" cy="664845"/>
                    </a:xfrm>
                    <a:prstGeom prst="rect">
                      <a:avLst/>
                    </a:prstGeom>
                    <a:noFill/>
                    <a:ln>
                      <a:noFill/>
                    </a:ln>
                  </pic:spPr>
                </pic:pic>
              </a:graphicData>
            </a:graphic>
          </wp:inline>
        </w:drawing>
      </w:r>
      <w:r>
        <w:rPr>
          <w:rFonts w:hint="eastAsia"/>
          <w:b/>
          <w:bCs/>
          <w:sz w:val="28"/>
        </w:rPr>
        <w:t xml:space="preserve">    </w:t>
      </w:r>
      <w:r>
        <w:rPr>
          <w:rFonts w:hint="eastAsia"/>
          <w:b/>
          <w:bCs/>
          <w:sz w:val="44"/>
        </w:rPr>
        <w:t>浙 江 理 工 大 学</w:t>
      </w:r>
    </w:p>
    <w:p>
      <w:pPr>
        <w:spacing w:line="500" w:lineRule="exact"/>
        <w:jc w:val="center"/>
        <w:rPr>
          <w:rFonts w:hint="eastAsia"/>
          <w:b/>
          <w:bCs/>
          <w:sz w:val="28"/>
        </w:rPr>
      </w:pPr>
      <w:r>
        <w:rPr>
          <w:rFonts w:hint="eastAsia"/>
          <w:b/>
          <w:bCs/>
          <w:color w:val="auto"/>
          <w:sz w:val="28"/>
        </w:rPr>
        <w:t>202</w:t>
      </w:r>
      <w:r>
        <w:rPr>
          <w:b/>
          <w:bCs/>
          <w:color w:val="auto"/>
          <w:sz w:val="28"/>
        </w:rPr>
        <w:t>4</w:t>
      </w:r>
      <w:r>
        <w:rPr>
          <w:rFonts w:hint="eastAsia"/>
          <w:b/>
          <w:bCs/>
          <w:sz w:val="28"/>
        </w:rPr>
        <w:t>年硕士学位研究生招生考试业务课考试大纲</w:t>
      </w:r>
    </w:p>
    <w:p>
      <w:pPr>
        <w:spacing w:line="500" w:lineRule="exact"/>
        <w:rPr>
          <w:rFonts w:hint="eastAsia"/>
          <w:b/>
          <w:bCs/>
          <w:u w:val="single"/>
        </w:rPr>
      </w:pPr>
      <w:r>
        <w:rPr>
          <w:rFonts w:hint="eastAsia"/>
          <w:sz w:val="28"/>
          <w:u w:val="single"/>
        </w:rPr>
        <w:t xml:space="preserve">           </w:t>
      </w:r>
      <w:r>
        <w:rPr>
          <w:rFonts w:hint="eastAsia"/>
          <w:b/>
          <w:bCs/>
          <w:sz w:val="28"/>
          <w:u w:val="single"/>
        </w:rPr>
        <w:t>考试科目：</w:t>
      </w:r>
      <w:r>
        <w:rPr>
          <w:rFonts w:hint="eastAsia"/>
          <w:b/>
          <w:bCs/>
          <w:sz w:val="28"/>
          <w:u w:val="single"/>
          <w:lang w:val="en-US" w:eastAsia="zh-CN"/>
        </w:rPr>
        <w:t xml:space="preserve">  </w:t>
      </w:r>
      <w:r>
        <w:rPr>
          <w:rFonts w:hint="eastAsia"/>
          <w:b/>
          <w:bCs/>
          <w:sz w:val="28"/>
          <w:u w:val="single"/>
        </w:rPr>
        <w:t xml:space="preserve">传热学               </w:t>
      </w:r>
      <w:r>
        <w:rPr>
          <w:rFonts w:hint="eastAsia"/>
          <w:b/>
          <w:bCs/>
          <w:sz w:val="28"/>
          <w:u w:val="single"/>
          <w:lang w:val="en-US" w:eastAsia="zh-CN"/>
        </w:rPr>
        <w:t xml:space="preserve">         </w:t>
      </w:r>
      <w:r>
        <w:rPr>
          <w:rFonts w:hint="eastAsia"/>
          <w:b/>
          <w:bCs/>
          <w:sz w:val="28"/>
          <w:u w:val="single"/>
        </w:rPr>
        <w:t xml:space="preserve">代码： 966      </w:t>
      </w:r>
      <w:r>
        <w:rPr>
          <w:rFonts w:hint="eastAsia"/>
          <w:b/>
          <w:bCs/>
          <w:u w:val="single"/>
        </w:rPr>
        <w:t xml:space="preserve">      </w:t>
      </w:r>
    </w:p>
    <w:p>
      <w:pPr>
        <w:spacing w:line="360" w:lineRule="auto"/>
      </w:pPr>
    </w:p>
    <w:p>
      <w:pPr>
        <w:numPr>
          <w:ilvl w:val="0"/>
          <w:numId w:val="1"/>
        </w:numPr>
        <w:spacing w:before="156" w:beforeLines="50" w:line="360" w:lineRule="auto"/>
        <w:ind w:left="482" w:hanging="482"/>
        <w:rPr>
          <w:color w:val="333333"/>
          <w:szCs w:val="21"/>
        </w:rPr>
      </w:pPr>
      <w:r>
        <w:rPr>
          <w:b/>
          <w:bCs/>
          <w:szCs w:val="21"/>
        </w:rPr>
        <w:t>参考书</w:t>
      </w:r>
    </w:p>
    <w:p>
      <w:pPr>
        <w:spacing w:line="360" w:lineRule="auto"/>
        <w:rPr>
          <w:szCs w:val="21"/>
        </w:rPr>
      </w:pPr>
      <w:r>
        <w:rPr>
          <w:szCs w:val="21"/>
        </w:rPr>
        <w:t>《</w:t>
      </w:r>
      <w:r>
        <w:rPr>
          <w:rFonts w:hint="eastAsia"/>
          <w:szCs w:val="21"/>
        </w:rPr>
        <w:t>传热学</w:t>
      </w:r>
      <w:r>
        <w:rPr>
          <w:szCs w:val="21"/>
        </w:rPr>
        <w:t>》，</w:t>
      </w:r>
      <w:r>
        <w:rPr>
          <w:rFonts w:hint="eastAsia"/>
          <w:szCs w:val="21"/>
        </w:rPr>
        <w:t>章熙民</w:t>
      </w:r>
      <w:r>
        <w:rPr>
          <w:szCs w:val="21"/>
        </w:rPr>
        <w:t>等编，</w:t>
      </w:r>
      <w:r>
        <w:rPr>
          <w:rFonts w:hint="eastAsia"/>
          <w:szCs w:val="21"/>
        </w:rPr>
        <w:t>中国建筑工业</w:t>
      </w:r>
      <w:r>
        <w:rPr>
          <w:szCs w:val="21"/>
        </w:rPr>
        <w:t>出版社，第</w:t>
      </w:r>
      <w:r>
        <w:rPr>
          <w:rFonts w:hint="eastAsia"/>
          <w:szCs w:val="21"/>
        </w:rPr>
        <w:t>6</w:t>
      </w:r>
      <w:r>
        <w:rPr>
          <w:szCs w:val="21"/>
        </w:rPr>
        <w:t>版，20</w:t>
      </w:r>
      <w:r>
        <w:rPr>
          <w:rFonts w:hint="eastAsia"/>
          <w:szCs w:val="21"/>
        </w:rPr>
        <w:t>14</w:t>
      </w:r>
      <w:r>
        <w:rPr>
          <w:szCs w:val="21"/>
        </w:rPr>
        <w:t>年</w:t>
      </w:r>
    </w:p>
    <w:p>
      <w:pPr>
        <w:numPr>
          <w:ilvl w:val="0"/>
          <w:numId w:val="1"/>
        </w:numPr>
        <w:spacing w:before="156" w:beforeLines="50" w:line="360" w:lineRule="auto"/>
        <w:ind w:left="482" w:hanging="482"/>
        <w:rPr>
          <w:b/>
          <w:bCs/>
          <w:szCs w:val="21"/>
        </w:rPr>
      </w:pPr>
      <w:r>
        <w:rPr>
          <w:b/>
          <w:bCs/>
          <w:szCs w:val="21"/>
        </w:rPr>
        <w:t>基本要求</w:t>
      </w:r>
    </w:p>
    <w:p>
      <w:pPr>
        <w:snapToGrid w:val="0"/>
        <w:spacing w:line="360" w:lineRule="auto"/>
        <w:ind w:firstLine="420" w:firstLineChars="200"/>
        <w:jc w:val="left"/>
        <w:rPr>
          <w:bCs/>
          <w:kern w:val="0"/>
          <w:szCs w:val="21"/>
        </w:rPr>
      </w:pPr>
      <w:r>
        <w:rPr>
          <w:rFonts w:hint="eastAsia"/>
          <w:bCs/>
          <w:kern w:val="0"/>
          <w:szCs w:val="21"/>
        </w:rPr>
        <w:t xml:space="preserve">考生应掌握传热学的基本概念和基本理论，具备分析求解传热学基本问题的能力。 </w:t>
      </w:r>
    </w:p>
    <w:p>
      <w:pPr>
        <w:snapToGrid w:val="0"/>
        <w:spacing w:line="360" w:lineRule="auto"/>
        <w:ind w:firstLine="420" w:firstLineChars="200"/>
        <w:jc w:val="left"/>
        <w:rPr>
          <w:bCs/>
          <w:kern w:val="0"/>
          <w:szCs w:val="21"/>
        </w:rPr>
      </w:pPr>
      <w:r>
        <w:rPr>
          <w:rFonts w:hint="eastAsia"/>
          <w:bCs/>
          <w:kern w:val="0"/>
          <w:szCs w:val="21"/>
        </w:rPr>
        <w:t>要求考生：</w:t>
      </w:r>
    </w:p>
    <w:p>
      <w:pPr>
        <w:snapToGrid w:val="0"/>
        <w:spacing w:line="360" w:lineRule="auto"/>
        <w:ind w:left="525" w:hanging="525" w:hangingChars="250"/>
        <w:jc w:val="left"/>
        <w:rPr>
          <w:bCs/>
          <w:kern w:val="0"/>
          <w:szCs w:val="21"/>
        </w:rPr>
      </w:pPr>
      <w:r>
        <w:rPr>
          <w:rFonts w:hint="eastAsia"/>
          <w:bCs/>
          <w:kern w:val="0"/>
          <w:szCs w:val="21"/>
        </w:rPr>
        <w:t>（1）</w:t>
      </w:r>
      <w:r>
        <w:rPr>
          <w:bCs/>
          <w:kern w:val="0"/>
          <w:szCs w:val="21"/>
        </w:rPr>
        <w:t>熟练掌握导热基本定律及导热问题的基本分析方法，对简单几何形状的常物性、稳态与非稳态导热问题能进行熟练的分析及计算；初步掌握导热问题数值计算的基本方法。</w:t>
      </w:r>
    </w:p>
    <w:p>
      <w:pPr>
        <w:snapToGrid w:val="0"/>
        <w:spacing w:line="360" w:lineRule="auto"/>
        <w:ind w:left="525" w:hanging="525" w:hangingChars="250"/>
        <w:jc w:val="left"/>
        <w:rPr>
          <w:bCs/>
          <w:kern w:val="0"/>
          <w:szCs w:val="21"/>
        </w:rPr>
      </w:pPr>
      <w:r>
        <w:rPr>
          <w:rFonts w:hint="eastAsia"/>
          <w:bCs/>
          <w:kern w:val="0"/>
          <w:szCs w:val="21"/>
        </w:rPr>
        <w:t>（2）</w:t>
      </w:r>
      <w:r>
        <w:rPr>
          <w:bCs/>
          <w:kern w:val="0"/>
          <w:szCs w:val="21"/>
        </w:rPr>
        <w:t>较深刻地了解对流换热的各种影响因素，熟悉对流换热所遵循的基本原理及相应准则的物理含义；对强迫对流换热和自然对流换热能做出定性判断，并能熟练运用准则方程式进行对流换热问题的计算。</w:t>
      </w:r>
    </w:p>
    <w:p>
      <w:pPr>
        <w:snapToGrid w:val="0"/>
        <w:spacing w:line="360" w:lineRule="auto"/>
        <w:jc w:val="left"/>
        <w:rPr>
          <w:bCs/>
          <w:kern w:val="0"/>
          <w:szCs w:val="21"/>
        </w:rPr>
      </w:pPr>
      <w:r>
        <w:rPr>
          <w:rFonts w:hint="eastAsia"/>
          <w:bCs/>
          <w:kern w:val="0"/>
          <w:szCs w:val="21"/>
        </w:rPr>
        <w:t>（3）</w:t>
      </w:r>
      <w:r>
        <w:rPr>
          <w:bCs/>
          <w:kern w:val="0"/>
          <w:szCs w:val="21"/>
        </w:rPr>
        <w:t>掌握热辐射的基本定律；熟悉角系数及利用辐射换热网络进行黑体与灰体表面间的辐射换热计算。</w:t>
      </w:r>
    </w:p>
    <w:p>
      <w:pPr>
        <w:snapToGrid w:val="0"/>
        <w:spacing w:line="360" w:lineRule="auto"/>
        <w:ind w:left="420" w:hanging="420" w:hangingChars="200"/>
        <w:jc w:val="left"/>
        <w:rPr>
          <w:bCs/>
          <w:kern w:val="0"/>
          <w:szCs w:val="21"/>
        </w:rPr>
      </w:pPr>
      <w:r>
        <w:rPr>
          <w:rFonts w:hint="eastAsia"/>
          <w:bCs/>
          <w:kern w:val="0"/>
          <w:szCs w:val="21"/>
        </w:rPr>
        <w:t>（4）</w:t>
      </w:r>
      <w:r>
        <w:rPr>
          <w:bCs/>
          <w:kern w:val="0"/>
          <w:szCs w:val="21"/>
        </w:rPr>
        <w:t>掌握传热过程及复合换热所遵循的基本规律，了解强化传热及削弱传热的基本途径；掌握换热器的两种基本计算方法：平均温</w:t>
      </w:r>
      <w:r>
        <w:rPr>
          <w:rFonts w:hint="eastAsia"/>
          <w:bCs/>
          <w:kern w:val="0"/>
          <w:szCs w:val="21"/>
        </w:rPr>
        <w:t>差</w:t>
      </w:r>
      <w:r>
        <w:rPr>
          <w:bCs/>
          <w:kern w:val="0"/>
          <w:szCs w:val="21"/>
        </w:rPr>
        <w:t>法和传热单元数法。</w:t>
      </w:r>
    </w:p>
    <w:p>
      <w:pPr>
        <w:numPr>
          <w:ilvl w:val="0"/>
          <w:numId w:val="1"/>
        </w:numPr>
        <w:spacing w:before="156" w:beforeLines="50" w:line="360" w:lineRule="auto"/>
        <w:ind w:left="482" w:hanging="482"/>
        <w:rPr>
          <w:b/>
          <w:bCs/>
          <w:szCs w:val="21"/>
        </w:rPr>
      </w:pPr>
      <w:r>
        <w:rPr>
          <w:b/>
          <w:bCs/>
          <w:szCs w:val="21"/>
        </w:rPr>
        <w:t>考试内容</w:t>
      </w:r>
    </w:p>
    <w:p>
      <w:pPr>
        <w:snapToGrid w:val="0"/>
        <w:spacing w:line="360" w:lineRule="auto"/>
        <w:jc w:val="left"/>
        <w:rPr>
          <w:bCs/>
          <w:kern w:val="0"/>
          <w:szCs w:val="21"/>
        </w:rPr>
      </w:pPr>
      <w:r>
        <w:rPr>
          <w:rFonts w:hint="eastAsia"/>
          <w:szCs w:val="21"/>
        </w:rPr>
        <w:t xml:space="preserve">1. </w:t>
      </w:r>
      <w:r>
        <w:rPr>
          <w:bCs/>
          <w:kern w:val="0"/>
          <w:szCs w:val="21"/>
        </w:rPr>
        <w:t>绪论</w:t>
      </w:r>
    </w:p>
    <w:p>
      <w:pPr>
        <w:snapToGrid w:val="0"/>
        <w:spacing w:line="360" w:lineRule="auto"/>
        <w:jc w:val="left"/>
        <w:rPr>
          <w:kern w:val="0"/>
          <w:szCs w:val="21"/>
        </w:rPr>
      </w:pPr>
      <w:r>
        <w:rPr>
          <w:rFonts w:hint="eastAsia"/>
          <w:kern w:val="0"/>
          <w:szCs w:val="21"/>
        </w:rPr>
        <w:t>（1）</w:t>
      </w:r>
      <w:r>
        <w:rPr>
          <w:kern w:val="0"/>
          <w:szCs w:val="21"/>
        </w:rPr>
        <w:t>传热学的研究对象及研究内容</w:t>
      </w:r>
    </w:p>
    <w:p>
      <w:pPr>
        <w:snapToGrid w:val="0"/>
        <w:spacing w:line="360" w:lineRule="auto"/>
        <w:jc w:val="left"/>
        <w:rPr>
          <w:kern w:val="0"/>
          <w:szCs w:val="21"/>
        </w:rPr>
      </w:pPr>
      <w:r>
        <w:rPr>
          <w:rFonts w:hint="eastAsia"/>
          <w:kern w:val="0"/>
          <w:szCs w:val="21"/>
        </w:rPr>
        <w:t>（2）</w:t>
      </w:r>
      <w:r>
        <w:rPr>
          <w:kern w:val="0"/>
          <w:szCs w:val="21"/>
        </w:rPr>
        <w:t>热量传递的三种基本方式</w:t>
      </w:r>
    </w:p>
    <w:p>
      <w:pPr>
        <w:snapToGrid w:val="0"/>
        <w:spacing w:line="360" w:lineRule="auto"/>
        <w:jc w:val="left"/>
        <w:rPr>
          <w:kern w:val="0"/>
          <w:szCs w:val="21"/>
        </w:rPr>
      </w:pPr>
      <w:r>
        <w:rPr>
          <w:rFonts w:hint="eastAsia"/>
          <w:kern w:val="0"/>
          <w:szCs w:val="21"/>
        </w:rPr>
        <w:t>（3）</w:t>
      </w:r>
      <w:r>
        <w:rPr>
          <w:kern w:val="0"/>
          <w:szCs w:val="21"/>
        </w:rPr>
        <w:t>传热过程及热阻</w:t>
      </w:r>
    </w:p>
    <w:p>
      <w:pPr>
        <w:snapToGrid w:val="0"/>
        <w:spacing w:line="360" w:lineRule="auto"/>
        <w:jc w:val="left"/>
        <w:rPr>
          <w:kern w:val="0"/>
          <w:szCs w:val="21"/>
        </w:rPr>
      </w:pPr>
      <w:r>
        <w:rPr>
          <w:rFonts w:hint="eastAsia"/>
          <w:kern w:val="0"/>
          <w:szCs w:val="21"/>
        </w:rPr>
        <w:t xml:space="preserve">2. </w:t>
      </w:r>
      <w:r>
        <w:rPr>
          <w:bCs/>
          <w:kern w:val="0"/>
          <w:szCs w:val="21"/>
        </w:rPr>
        <w:t>导热理论基础</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温度场、温度梯度、导热系数</w:t>
      </w:r>
    </w:p>
    <w:p>
      <w:pPr>
        <w:snapToGrid w:val="0"/>
        <w:spacing w:line="360" w:lineRule="auto"/>
        <w:jc w:val="left"/>
        <w:rPr>
          <w:kern w:val="0"/>
          <w:szCs w:val="21"/>
        </w:rPr>
      </w:pPr>
      <w:r>
        <w:rPr>
          <w:rFonts w:hint="eastAsia"/>
          <w:kern w:val="0"/>
          <w:szCs w:val="21"/>
        </w:rPr>
        <w:t>（2）</w:t>
      </w:r>
      <w:r>
        <w:rPr>
          <w:kern w:val="0"/>
          <w:szCs w:val="21"/>
        </w:rPr>
        <w:t>导热基本定律——傅立叶定律</w:t>
      </w:r>
    </w:p>
    <w:p>
      <w:pPr>
        <w:snapToGrid w:val="0"/>
        <w:spacing w:line="360" w:lineRule="auto"/>
        <w:jc w:val="left"/>
        <w:rPr>
          <w:kern w:val="0"/>
          <w:szCs w:val="21"/>
        </w:rPr>
      </w:pPr>
      <w:r>
        <w:rPr>
          <w:rFonts w:hint="eastAsia"/>
          <w:kern w:val="0"/>
          <w:szCs w:val="21"/>
        </w:rPr>
        <w:t>（3）</w:t>
      </w:r>
      <w:r>
        <w:rPr>
          <w:kern w:val="0"/>
          <w:szCs w:val="21"/>
        </w:rPr>
        <w:t>热微分方程式及定解条件</w:t>
      </w:r>
    </w:p>
    <w:p>
      <w:pPr>
        <w:snapToGrid w:val="0"/>
        <w:spacing w:line="360" w:lineRule="auto"/>
        <w:jc w:val="left"/>
        <w:rPr>
          <w:bCs/>
          <w:kern w:val="0"/>
          <w:szCs w:val="21"/>
        </w:rPr>
      </w:pPr>
      <w:r>
        <w:rPr>
          <w:rFonts w:hint="eastAsia"/>
          <w:bCs/>
          <w:kern w:val="0"/>
          <w:szCs w:val="21"/>
        </w:rPr>
        <w:t xml:space="preserve">3. </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通过无限大平壁、无限长圆筒壁、复合壁及肋壁的导热</w:t>
      </w:r>
    </w:p>
    <w:p>
      <w:pPr>
        <w:snapToGrid w:val="0"/>
        <w:spacing w:line="360" w:lineRule="auto"/>
        <w:jc w:val="left"/>
        <w:rPr>
          <w:kern w:val="0"/>
          <w:szCs w:val="21"/>
        </w:rPr>
      </w:pPr>
      <w:r>
        <w:rPr>
          <w:rFonts w:hint="eastAsia"/>
          <w:kern w:val="0"/>
          <w:szCs w:val="21"/>
        </w:rPr>
        <w:t>（2）</w:t>
      </w:r>
      <w:r>
        <w:rPr>
          <w:kern w:val="0"/>
          <w:szCs w:val="21"/>
        </w:rPr>
        <w:t>热阻分析及接触热阻</w:t>
      </w:r>
    </w:p>
    <w:p>
      <w:pPr>
        <w:snapToGrid w:val="0"/>
        <w:spacing w:line="360" w:lineRule="auto"/>
        <w:jc w:val="left"/>
        <w:rPr>
          <w:kern w:val="0"/>
          <w:szCs w:val="21"/>
        </w:rPr>
      </w:pPr>
      <w:r>
        <w:rPr>
          <w:rFonts w:hint="eastAsia"/>
          <w:kern w:val="0"/>
          <w:szCs w:val="21"/>
        </w:rPr>
        <w:t>（3）</w:t>
      </w:r>
      <w:r>
        <w:rPr>
          <w:kern w:val="0"/>
          <w:szCs w:val="21"/>
        </w:rPr>
        <w:t>二维稳态导热及复杂情况的稳态导热</w:t>
      </w:r>
    </w:p>
    <w:p>
      <w:pPr>
        <w:snapToGrid w:val="0"/>
        <w:spacing w:line="360" w:lineRule="auto"/>
        <w:jc w:val="left"/>
        <w:rPr>
          <w:kern w:val="0"/>
          <w:szCs w:val="21"/>
        </w:rPr>
      </w:pPr>
      <w:r>
        <w:rPr>
          <w:rFonts w:hint="eastAsia"/>
          <w:kern w:val="0"/>
          <w:szCs w:val="21"/>
        </w:rPr>
        <w:t>4</w:t>
      </w:r>
      <w:r>
        <w:rPr>
          <w:kern w:val="0"/>
          <w:szCs w:val="21"/>
        </w:rPr>
        <w:t xml:space="preserve">. </w:t>
      </w:r>
      <w:r>
        <w:rPr>
          <w:rFonts w:hint="eastAsia"/>
          <w:bCs/>
          <w:kern w:val="0"/>
          <w:szCs w:val="21"/>
        </w:rPr>
        <w:t>非</w:t>
      </w:r>
      <w:r>
        <w:rPr>
          <w:bCs/>
          <w:kern w:val="0"/>
          <w:szCs w:val="21"/>
        </w:rPr>
        <w:t>稳态导热</w:t>
      </w:r>
    </w:p>
    <w:p>
      <w:pPr>
        <w:snapToGrid w:val="0"/>
        <w:spacing w:line="360" w:lineRule="auto"/>
        <w:jc w:val="left"/>
        <w:rPr>
          <w:kern w:val="0"/>
          <w:szCs w:val="21"/>
        </w:rPr>
      </w:pPr>
      <w:r>
        <w:rPr>
          <w:rFonts w:hint="eastAsia"/>
          <w:kern w:val="0"/>
          <w:szCs w:val="21"/>
        </w:rPr>
        <w:t>（1）</w:t>
      </w:r>
      <w:r>
        <w:rPr>
          <w:kern w:val="0"/>
          <w:szCs w:val="21"/>
        </w:rPr>
        <w:t>基本概念</w:t>
      </w:r>
      <w:r>
        <w:rPr>
          <w:rFonts w:hint="eastAsia"/>
          <w:kern w:val="0"/>
          <w:szCs w:val="21"/>
        </w:rPr>
        <w:t>——</w:t>
      </w:r>
      <w:r>
        <w:rPr>
          <w:kern w:val="0"/>
          <w:szCs w:val="21"/>
        </w:rPr>
        <w:t>周期性与非周期性非稳态导热过程的特点及温度分布</w:t>
      </w:r>
    </w:p>
    <w:p>
      <w:pPr>
        <w:snapToGrid w:val="0"/>
        <w:spacing w:line="360" w:lineRule="auto"/>
        <w:jc w:val="left"/>
        <w:rPr>
          <w:kern w:val="0"/>
          <w:szCs w:val="21"/>
        </w:rPr>
      </w:pPr>
      <w:r>
        <w:rPr>
          <w:rFonts w:hint="eastAsia"/>
          <w:kern w:val="0"/>
          <w:szCs w:val="21"/>
        </w:rPr>
        <w:t>（2）</w:t>
      </w:r>
      <w:r>
        <w:rPr>
          <w:kern w:val="0"/>
          <w:szCs w:val="21"/>
        </w:rPr>
        <w:t>对流换热边界条件下非稳态导热——诺谟图</w:t>
      </w:r>
      <w:r>
        <w:rPr>
          <w:rFonts w:hint="eastAsia"/>
          <w:kern w:val="0"/>
          <w:szCs w:val="21"/>
        </w:rPr>
        <w:t>与集总参数法</w:t>
      </w:r>
    </w:p>
    <w:p>
      <w:pPr>
        <w:snapToGrid w:val="0"/>
        <w:spacing w:line="360" w:lineRule="auto"/>
        <w:jc w:val="left"/>
        <w:rPr>
          <w:kern w:val="0"/>
          <w:szCs w:val="21"/>
        </w:rPr>
      </w:pPr>
      <w:r>
        <w:rPr>
          <w:rFonts w:hint="eastAsia"/>
          <w:kern w:val="0"/>
          <w:szCs w:val="21"/>
        </w:rPr>
        <w:t>（3）</w:t>
      </w:r>
      <w:r>
        <w:rPr>
          <w:kern w:val="0"/>
          <w:szCs w:val="21"/>
        </w:rPr>
        <w:t>常热流通量边界条件下非稳态导热——半无限大物体（一维）的分析解</w:t>
      </w:r>
    </w:p>
    <w:p>
      <w:pPr>
        <w:snapToGrid w:val="0"/>
        <w:spacing w:line="360" w:lineRule="auto"/>
        <w:jc w:val="left"/>
        <w:rPr>
          <w:kern w:val="0"/>
          <w:szCs w:val="21"/>
        </w:rPr>
      </w:pPr>
      <w:r>
        <w:rPr>
          <w:rFonts w:hint="eastAsia"/>
          <w:kern w:val="0"/>
          <w:szCs w:val="21"/>
        </w:rPr>
        <w:t>（4）</w:t>
      </w:r>
      <w:r>
        <w:rPr>
          <w:kern w:val="0"/>
          <w:szCs w:val="21"/>
        </w:rPr>
        <w:t>周期性变化边界条件下非稳态导热——半无限大物体（一维）的分析解</w:t>
      </w:r>
    </w:p>
    <w:p>
      <w:pPr>
        <w:snapToGrid w:val="0"/>
        <w:spacing w:line="360" w:lineRule="auto"/>
        <w:jc w:val="left"/>
        <w:rPr>
          <w:bCs/>
          <w:kern w:val="0"/>
          <w:szCs w:val="21"/>
        </w:rPr>
      </w:pPr>
      <w:r>
        <w:rPr>
          <w:rFonts w:hint="eastAsia"/>
          <w:bCs/>
          <w:kern w:val="0"/>
          <w:szCs w:val="21"/>
        </w:rPr>
        <w:t xml:space="preserve">5. </w:t>
      </w:r>
      <w:r>
        <w:rPr>
          <w:bCs/>
          <w:kern w:val="0"/>
          <w:szCs w:val="21"/>
        </w:rPr>
        <w:t>导热数值解法基础</w:t>
      </w:r>
    </w:p>
    <w:p>
      <w:pPr>
        <w:snapToGrid w:val="0"/>
        <w:spacing w:line="360" w:lineRule="auto"/>
        <w:jc w:val="left"/>
        <w:rPr>
          <w:kern w:val="0"/>
          <w:szCs w:val="21"/>
        </w:rPr>
      </w:pPr>
      <w:r>
        <w:rPr>
          <w:rFonts w:hint="eastAsia"/>
          <w:kern w:val="0"/>
          <w:szCs w:val="21"/>
        </w:rPr>
        <w:t>（1）</w:t>
      </w:r>
      <w:r>
        <w:rPr>
          <w:kern w:val="0"/>
          <w:szCs w:val="21"/>
        </w:rPr>
        <w:t>有限差分法——有限差分的基本原理、求解区域及控制方程的离散</w:t>
      </w:r>
    </w:p>
    <w:p>
      <w:pPr>
        <w:snapToGrid w:val="0"/>
        <w:spacing w:line="360" w:lineRule="auto"/>
        <w:jc w:val="left"/>
        <w:rPr>
          <w:kern w:val="0"/>
          <w:szCs w:val="21"/>
        </w:rPr>
      </w:pPr>
      <w:r>
        <w:rPr>
          <w:rFonts w:hint="eastAsia"/>
          <w:kern w:val="0"/>
          <w:szCs w:val="21"/>
        </w:rPr>
        <w:t>（2）</w:t>
      </w:r>
      <w:r>
        <w:rPr>
          <w:kern w:val="0"/>
          <w:szCs w:val="21"/>
        </w:rPr>
        <w:t>稳态导热问题的数值计算——节点方程的建立、节点方程组的求解</w:t>
      </w:r>
    </w:p>
    <w:p>
      <w:pPr>
        <w:snapToGrid w:val="0"/>
        <w:spacing w:line="360" w:lineRule="auto"/>
        <w:jc w:val="left"/>
        <w:rPr>
          <w:kern w:val="0"/>
          <w:szCs w:val="21"/>
        </w:rPr>
      </w:pPr>
      <w:r>
        <w:rPr>
          <w:rFonts w:hint="eastAsia"/>
          <w:kern w:val="0"/>
          <w:szCs w:val="21"/>
        </w:rPr>
        <w:t>（3）</w:t>
      </w:r>
      <w:r>
        <w:rPr>
          <w:kern w:val="0"/>
          <w:szCs w:val="21"/>
        </w:rPr>
        <w:t>非稳态导热问题的数值计算——节点方程的建立和稳定性、节点方程组的求解</w:t>
      </w:r>
    </w:p>
    <w:p>
      <w:pPr>
        <w:snapToGrid w:val="0"/>
        <w:spacing w:line="360" w:lineRule="auto"/>
        <w:jc w:val="left"/>
        <w:rPr>
          <w:bCs/>
          <w:kern w:val="0"/>
          <w:szCs w:val="21"/>
        </w:rPr>
      </w:pPr>
      <w:r>
        <w:rPr>
          <w:rFonts w:hint="eastAsia"/>
          <w:bCs/>
          <w:kern w:val="0"/>
          <w:szCs w:val="21"/>
        </w:rPr>
        <w:t xml:space="preserve">6. </w:t>
      </w:r>
      <w:r>
        <w:rPr>
          <w:bCs/>
          <w:kern w:val="0"/>
          <w:szCs w:val="21"/>
        </w:rPr>
        <w:t>对流换热</w:t>
      </w:r>
      <w:r>
        <w:rPr>
          <w:rFonts w:hint="eastAsia"/>
          <w:bCs/>
          <w:kern w:val="0"/>
          <w:szCs w:val="21"/>
        </w:rPr>
        <w:t>分析</w:t>
      </w:r>
    </w:p>
    <w:p>
      <w:pPr>
        <w:snapToGrid w:val="0"/>
        <w:spacing w:line="360" w:lineRule="auto"/>
        <w:jc w:val="left"/>
        <w:rPr>
          <w:kern w:val="0"/>
          <w:szCs w:val="21"/>
        </w:rPr>
      </w:pPr>
      <w:r>
        <w:rPr>
          <w:rFonts w:hint="eastAsia"/>
          <w:kern w:val="0"/>
          <w:szCs w:val="21"/>
        </w:rPr>
        <w:t>（1）</w:t>
      </w:r>
      <w:r>
        <w:rPr>
          <w:kern w:val="0"/>
          <w:szCs w:val="21"/>
        </w:rPr>
        <w:t>对流换热概述——研究内容、影响因素分析、理论求解思路</w:t>
      </w:r>
    </w:p>
    <w:p>
      <w:pPr>
        <w:snapToGrid w:val="0"/>
        <w:spacing w:line="360" w:lineRule="auto"/>
        <w:jc w:val="left"/>
        <w:rPr>
          <w:kern w:val="0"/>
          <w:szCs w:val="21"/>
        </w:rPr>
      </w:pPr>
      <w:r>
        <w:rPr>
          <w:rFonts w:hint="eastAsia"/>
          <w:kern w:val="0"/>
          <w:szCs w:val="21"/>
        </w:rPr>
        <w:t>（2）</w:t>
      </w:r>
      <w:r>
        <w:rPr>
          <w:kern w:val="0"/>
          <w:szCs w:val="21"/>
        </w:rPr>
        <w:t>对流换热微分方程组</w:t>
      </w:r>
    </w:p>
    <w:p>
      <w:pPr>
        <w:snapToGrid w:val="0"/>
        <w:spacing w:line="360" w:lineRule="auto"/>
        <w:jc w:val="left"/>
        <w:rPr>
          <w:kern w:val="0"/>
          <w:szCs w:val="21"/>
        </w:rPr>
      </w:pPr>
      <w:r>
        <w:rPr>
          <w:rFonts w:hint="eastAsia"/>
          <w:kern w:val="0"/>
          <w:szCs w:val="21"/>
        </w:rPr>
        <w:t>（3）</w:t>
      </w:r>
      <w:r>
        <w:rPr>
          <w:kern w:val="0"/>
          <w:szCs w:val="21"/>
        </w:rPr>
        <w:t>边界层分析——流动边界层及热边界层</w:t>
      </w:r>
    </w:p>
    <w:p>
      <w:pPr>
        <w:snapToGrid w:val="0"/>
        <w:spacing w:line="360" w:lineRule="auto"/>
        <w:jc w:val="left"/>
        <w:rPr>
          <w:kern w:val="0"/>
          <w:szCs w:val="21"/>
        </w:rPr>
      </w:pPr>
      <w:r>
        <w:rPr>
          <w:rFonts w:hint="eastAsia"/>
          <w:kern w:val="0"/>
          <w:szCs w:val="21"/>
        </w:rPr>
        <w:t>（4）</w:t>
      </w:r>
      <w:r>
        <w:rPr>
          <w:kern w:val="0"/>
          <w:szCs w:val="21"/>
        </w:rPr>
        <w:t>边界层换热</w:t>
      </w:r>
      <w:r>
        <w:rPr>
          <w:rFonts w:hint="eastAsia"/>
          <w:kern w:val="0"/>
          <w:szCs w:val="21"/>
        </w:rPr>
        <w:t>积</w:t>
      </w:r>
      <w:r>
        <w:rPr>
          <w:kern w:val="0"/>
          <w:szCs w:val="21"/>
        </w:rPr>
        <w:t>分方程组</w:t>
      </w:r>
    </w:p>
    <w:p>
      <w:pPr>
        <w:snapToGrid w:val="0"/>
        <w:spacing w:line="360" w:lineRule="auto"/>
        <w:jc w:val="left"/>
        <w:rPr>
          <w:kern w:val="0"/>
          <w:szCs w:val="21"/>
        </w:rPr>
      </w:pPr>
      <w:r>
        <w:rPr>
          <w:rFonts w:hint="eastAsia"/>
          <w:kern w:val="0"/>
          <w:szCs w:val="21"/>
        </w:rPr>
        <w:t>（5）</w:t>
      </w:r>
      <w:r>
        <w:rPr>
          <w:kern w:val="0"/>
          <w:szCs w:val="21"/>
        </w:rPr>
        <w:t>边界层积分方程组的建立和求解</w:t>
      </w:r>
    </w:p>
    <w:p>
      <w:pPr>
        <w:snapToGrid w:val="0"/>
        <w:spacing w:line="360" w:lineRule="auto"/>
        <w:jc w:val="left"/>
        <w:rPr>
          <w:kern w:val="0"/>
          <w:szCs w:val="21"/>
        </w:rPr>
      </w:pPr>
      <w:r>
        <w:rPr>
          <w:rFonts w:hint="eastAsia"/>
          <w:kern w:val="0"/>
          <w:szCs w:val="21"/>
        </w:rPr>
        <w:t>（6）</w:t>
      </w:r>
      <w:r>
        <w:rPr>
          <w:kern w:val="0"/>
          <w:szCs w:val="21"/>
        </w:rPr>
        <w:t>动量传递和热量传递的类比</w:t>
      </w:r>
    </w:p>
    <w:p>
      <w:pPr>
        <w:snapToGrid w:val="0"/>
        <w:spacing w:line="360" w:lineRule="auto"/>
        <w:jc w:val="left"/>
        <w:rPr>
          <w:kern w:val="0"/>
          <w:szCs w:val="21"/>
        </w:rPr>
      </w:pPr>
      <w:r>
        <w:rPr>
          <w:rFonts w:hint="eastAsia"/>
          <w:kern w:val="0"/>
          <w:szCs w:val="21"/>
        </w:rPr>
        <w:t>（7）</w:t>
      </w:r>
      <w:r>
        <w:rPr>
          <w:kern w:val="0"/>
          <w:szCs w:val="21"/>
        </w:rPr>
        <w:t>相似理论基础——基本概念、物理现象相似条件及相似原理、对流换热的几个主要准则</w:t>
      </w:r>
    </w:p>
    <w:p>
      <w:pPr>
        <w:snapToGrid w:val="0"/>
        <w:spacing w:line="360" w:lineRule="auto"/>
        <w:jc w:val="left"/>
        <w:rPr>
          <w:bCs/>
          <w:kern w:val="0"/>
          <w:szCs w:val="21"/>
        </w:rPr>
      </w:pPr>
      <w:r>
        <w:rPr>
          <w:rFonts w:hint="eastAsia"/>
          <w:bCs/>
          <w:kern w:val="0"/>
          <w:szCs w:val="21"/>
        </w:rPr>
        <w:t xml:space="preserve">7. </w:t>
      </w:r>
      <w:r>
        <w:rPr>
          <w:bCs/>
          <w:kern w:val="0"/>
          <w:szCs w:val="21"/>
        </w:rPr>
        <w:t>单相流体对流换热</w:t>
      </w:r>
    </w:p>
    <w:p>
      <w:pPr>
        <w:snapToGrid w:val="0"/>
        <w:spacing w:line="360" w:lineRule="auto"/>
        <w:jc w:val="left"/>
        <w:rPr>
          <w:kern w:val="0"/>
          <w:szCs w:val="21"/>
        </w:rPr>
      </w:pPr>
      <w:r>
        <w:rPr>
          <w:rFonts w:hint="eastAsia"/>
          <w:kern w:val="0"/>
          <w:szCs w:val="21"/>
        </w:rPr>
        <w:t>（1）</w:t>
      </w:r>
      <w:r>
        <w:rPr>
          <w:kern w:val="0"/>
          <w:szCs w:val="21"/>
        </w:rPr>
        <w:t>强迫对流换热及其实验关联式——管内强迫流动换热、外掠单管及管束强迫流动换热</w:t>
      </w:r>
    </w:p>
    <w:p>
      <w:pPr>
        <w:snapToGrid w:val="0"/>
        <w:spacing w:line="360" w:lineRule="auto"/>
        <w:jc w:val="left"/>
        <w:rPr>
          <w:kern w:val="0"/>
          <w:szCs w:val="21"/>
        </w:rPr>
      </w:pPr>
      <w:r>
        <w:rPr>
          <w:rFonts w:hint="eastAsia"/>
          <w:kern w:val="0"/>
          <w:szCs w:val="21"/>
        </w:rPr>
        <w:t>（2）</w:t>
      </w:r>
      <w:r>
        <w:rPr>
          <w:kern w:val="0"/>
          <w:szCs w:val="21"/>
        </w:rPr>
        <w:t>自然对流换热及其实验关联式——大空间及有限空间自由流动换热</w:t>
      </w:r>
    </w:p>
    <w:p>
      <w:pPr>
        <w:snapToGrid w:val="0"/>
        <w:spacing w:line="360" w:lineRule="auto"/>
        <w:jc w:val="left"/>
        <w:rPr>
          <w:kern w:val="0"/>
          <w:szCs w:val="21"/>
        </w:rPr>
      </w:pPr>
      <w:r>
        <w:rPr>
          <w:rFonts w:hint="eastAsia"/>
          <w:kern w:val="0"/>
          <w:szCs w:val="21"/>
        </w:rPr>
        <w:t>（3）</w:t>
      </w:r>
      <w:r>
        <w:rPr>
          <w:kern w:val="0"/>
          <w:szCs w:val="21"/>
        </w:rPr>
        <w:t>强迫流动与自由流动换热并存时的综合流动换热</w:t>
      </w:r>
    </w:p>
    <w:p>
      <w:pPr>
        <w:snapToGrid w:val="0"/>
        <w:spacing w:line="360" w:lineRule="auto"/>
        <w:jc w:val="left"/>
        <w:rPr>
          <w:bCs/>
          <w:kern w:val="0"/>
          <w:szCs w:val="21"/>
        </w:rPr>
      </w:pPr>
      <w:r>
        <w:rPr>
          <w:rFonts w:hint="eastAsia"/>
          <w:bCs/>
          <w:kern w:val="0"/>
          <w:szCs w:val="21"/>
        </w:rPr>
        <w:t xml:space="preserve">8. </w:t>
      </w:r>
      <w:r>
        <w:rPr>
          <w:bCs/>
          <w:kern w:val="0"/>
          <w:szCs w:val="21"/>
        </w:rPr>
        <w:t>凝结与沸腾换热</w:t>
      </w:r>
    </w:p>
    <w:p>
      <w:pPr>
        <w:snapToGrid w:val="0"/>
        <w:spacing w:line="360" w:lineRule="auto"/>
        <w:jc w:val="left"/>
        <w:rPr>
          <w:kern w:val="0"/>
          <w:szCs w:val="21"/>
        </w:rPr>
      </w:pPr>
      <w:r>
        <w:rPr>
          <w:rFonts w:hint="eastAsia"/>
          <w:kern w:val="0"/>
          <w:szCs w:val="21"/>
        </w:rPr>
        <w:t>（1）</w:t>
      </w:r>
      <w:r>
        <w:rPr>
          <w:kern w:val="0"/>
          <w:szCs w:val="21"/>
        </w:rPr>
        <w:t>凝结换热现象概述</w:t>
      </w:r>
    </w:p>
    <w:p>
      <w:pPr>
        <w:snapToGrid w:val="0"/>
        <w:spacing w:line="360" w:lineRule="auto"/>
        <w:jc w:val="left"/>
        <w:rPr>
          <w:kern w:val="0"/>
          <w:szCs w:val="21"/>
        </w:rPr>
      </w:pPr>
      <w:r>
        <w:rPr>
          <w:rFonts w:hint="eastAsia"/>
          <w:kern w:val="0"/>
          <w:szCs w:val="21"/>
        </w:rPr>
        <w:t>（2）</w:t>
      </w:r>
      <w:r>
        <w:rPr>
          <w:kern w:val="0"/>
          <w:szCs w:val="21"/>
        </w:rPr>
        <w:t>膜状凝结换热计算及其影响因素分析</w:t>
      </w:r>
    </w:p>
    <w:p>
      <w:pPr>
        <w:snapToGrid w:val="0"/>
        <w:spacing w:line="360" w:lineRule="auto"/>
        <w:jc w:val="left"/>
        <w:rPr>
          <w:kern w:val="0"/>
          <w:szCs w:val="21"/>
        </w:rPr>
      </w:pPr>
      <w:r>
        <w:rPr>
          <w:rFonts w:hint="eastAsia"/>
          <w:kern w:val="0"/>
          <w:szCs w:val="21"/>
        </w:rPr>
        <w:t>（3）</w:t>
      </w:r>
      <w:r>
        <w:rPr>
          <w:kern w:val="0"/>
          <w:szCs w:val="21"/>
        </w:rPr>
        <w:t>沸腾换热现象概述——大容器饱和沸腾曲线分析、</w:t>
      </w:r>
      <w:r>
        <w:rPr>
          <w:rFonts w:hint="eastAsia"/>
          <w:kern w:val="0"/>
          <w:szCs w:val="21"/>
        </w:rPr>
        <w:t>泡</w:t>
      </w:r>
      <w:r>
        <w:rPr>
          <w:kern w:val="0"/>
          <w:szCs w:val="21"/>
        </w:rPr>
        <w:t>态沸腾换热机理简介</w:t>
      </w:r>
    </w:p>
    <w:p>
      <w:pPr>
        <w:snapToGrid w:val="0"/>
        <w:spacing w:line="360" w:lineRule="auto"/>
        <w:jc w:val="left"/>
        <w:rPr>
          <w:kern w:val="0"/>
          <w:szCs w:val="21"/>
        </w:rPr>
      </w:pPr>
      <w:r>
        <w:rPr>
          <w:rFonts w:hint="eastAsia"/>
          <w:kern w:val="0"/>
          <w:szCs w:val="21"/>
        </w:rPr>
        <w:t>（4）</w:t>
      </w:r>
      <w:r>
        <w:rPr>
          <w:kern w:val="0"/>
          <w:szCs w:val="21"/>
        </w:rPr>
        <w:t>大空间</w:t>
      </w:r>
      <w:r>
        <w:rPr>
          <w:rFonts w:hint="eastAsia"/>
          <w:kern w:val="0"/>
          <w:szCs w:val="21"/>
        </w:rPr>
        <w:t>泡</w:t>
      </w:r>
      <w:r>
        <w:rPr>
          <w:kern w:val="0"/>
          <w:szCs w:val="21"/>
        </w:rPr>
        <w:t>态沸腾计算</w:t>
      </w:r>
    </w:p>
    <w:p>
      <w:pPr>
        <w:snapToGrid w:val="0"/>
        <w:spacing w:line="360" w:lineRule="auto"/>
        <w:jc w:val="left"/>
        <w:rPr>
          <w:bCs/>
          <w:kern w:val="0"/>
          <w:szCs w:val="21"/>
        </w:rPr>
      </w:pPr>
      <w:r>
        <w:rPr>
          <w:rFonts w:hint="eastAsia"/>
          <w:bCs/>
          <w:kern w:val="0"/>
          <w:szCs w:val="21"/>
        </w:rPr>
        <w:t>9</w:t>
      </w:r>
      <w:r>
        <w:rPr>
          <w:bCs/>
          <w:kern w:val="0"/>
          <w:szCs w:val="21"/>
        </w:rPr>
        <w:t>. 辐射换热</w:t>
      </w:r>
    </w:p>
    <w:p>
      <w:pPr>
        <w:snapToGrid w:val="0"/>
        <w:spacing w:line="360" w:lineRule="auto"/>
        <w:jc w:val="left"/>
        <w:rPr>
          <w:kern w:val="0"/>
          <w:szCs w:val="21"/>
        </w:rPr>
      </w:pPr>
      <w:r>
        <w:rPr>
          <w:rFonts w:hint="eastAsia"/>
          <w:kern w:val="0"/>
          <w:szCs w:val="21"/>
        </w:rPr>
        <w:t>（1）</w:t>
      </w:r>
      <w:r>
        <w:rPr>
          <w:kern w:val="0"/>
          <w:szCs w:val="21"/>
        </w:rPr>
        <w:t>辐射换热的基本概念与基本定律</w:t>
      </w:r>
    </w:p>
    <w:p>
      <w:pPr>
        <w:snapToGrid w:val="0"/>
        <w:spacing w:line="360" w:lineRule="auto"/>
        <w:jc w:val="left"/>
        <w:rPr>
          <w:kern w:val="0"/>
          <w:szCs w:val="21"/>
        </w:rPr>
      </w:pPr>
      <w:r>
        <w:rPr>
          <w:rFonts w:hint="eastAsia"/>
          <w:kern w:val="0"/>
          <w:szCs w:val="21"/>
        </w:rPr>
        <w:t>（2）</w:t>
      </w:r>
      <w:r>
        <w:rPr>
          <w:kern w:val="0"/>
          <w:szCs w:val="21"/>
        </w:rPr>
        <w:t>角系数及其确定</w:t>
      </w:r>
    </w:p>
    <w:p>
      <w:pPr>
        <w:snapToGrid w:val="0"/>
        <w:spacing w:line="360" w:lineRule="auto"/>
        <w:jc w:val="left"/>
        <w:rPr>
          <w:kern w:val="0"/>
          <w:szCs w:val="21"/>
        </w:rPr>
      </w:pPr>
      <w:r>
        <w:rPr>
          <w:rFonts w:hint="eastAsia"/>
          <w:kern w:val="0"/>
          <w:szCs w:val="21"/>
        </w:rPr>
        <w:t>（3）</w:t>
      </w:r>
      <w:r>
        <w:rPr>
          <w:kern w:val="0"/>
          <w:szCs w:val="21"/>
        </w:rPr>
        <w:t>黑体间及灰体间的辐射换热计算——空间热阻、表面热阻、辐射换热的网络求解</w:t>
      </w:r>
    </w:p>
    <w:p>
      <w:pPr>
        <w:snapToGrid w:val="0"/>
        <w:spacing w:line="360" w:lineRule="auto"/>
        <w:jc w:val="left"/>
        <w:rPr>
          <w:kern w:val="0"/>
          <w:szCs w:val="21"/>
        </w:rPr>
      </w:pPr>
      <w:r>
        <w:rPr>
          <w:rFonts w:hint="eastAsia"/>
          <w:kern w:val="0"/>
          <w:szCs w:val="21"/>
        </w:rPr>
        <w:t>（4）</w:t>
      </w:r>
      <w:r>
        <w:rPr>
          <w:kern w:val="0"/>
          <w:szCs w:val="21"/>
        </w:rPr>
        <w:t>气体辐射——特点、气体吸收定律、气体的黑度和吸收率、气体与外壳间的辐射换热</w:t>
      </w:r>
    </w:p>
    <w:p>
      <w:pPr>
        <w:snapToGrid w:val="0"/>
        <w:spacing w:line="360" w:lineRule="auto"/>
        <w:jc w:val="left"/>
        <w:rPr>
          <w:bCs/>
          <w:kern w:val="0"/>
          <w:szCs w:val="21"/>
        </w:rPr>
      </w:pPr>
      <w:r>
        <w:rPr>
          <w:rFonts w:hint="eastAsia"/>
          <w:bCs/>
          <w:kern w:val="0"/>
          <w:szCs w:val="21"/>
        </w:rPr>
        <w:t xml:space="preserve">10. </w:t>
      </w:r>
      <w:r>
        <w:rPr>
          <w:bCs/>
          <w:kern w:val="0"/>
          <w:szCs w:val="21"/>
        </w:rPr>
        <w:t>传热过程与换热器</w:t>
      </w:r>
    </w:p>
    <w:p>
      <w:pPr>
        <w:snapToGrid w:val="0"/>
        <w:spacing w:line="360" w:lineRule="auto"/>
        <w:jc w:val="left"/>
        <w:rPr>
          <w:kern w:val="0"/>
          <w:szCs w:val="21"/>
        </w:rPr>
      </w:pPr>
      <w:r>
        <w:rPr>
          <w:rFonts w:hint="eastAsia"/>
          <w:kern w:val="0"/>
          <w:szCs w:val="21"/>
        </w:rPr>
        <w:t>（1）</w:t>
      </w:r>
      <w:r>
        <w:rPr>
          <w:kern w:val="0"/>
          <w:szCs w:val="21"/>
        </w:rPr>
        <w:t>复合换热及传热的强化与削弱</w:t>
      </w:r>
    </w:p>
    <w:p>
      <w:pPr>
        <w:snapToGrid w:val="0"/>
        <w:spacing w:line="360" w:lineRule="auto"/>
        <w:jc w:val="left"/>
        <w:rPr>
          <w:kern w:val="0"/>
          <w:szCs w:val="21"/>
        </w:rPr>
      </w:pPr>
      <w:r>
        <w:rPr>
          <w:rFonts w:hint="eastAsia"/>
          <w:kern w:val="0"/>
          <w:szCs w:val="21"/>
        </w:rPr>
        <w:t>（2）</w:t>
      </w:r>
      <w:r>
        <w:rPr>
          <w:kern w:val="0"/>
          <w:szCs w:val="21"/>
        </w:rPr>
        <w:t>换热器的型式与构造</w:t>
      </w:r>
    </w:p>
    <w:p>
      <w:pPr>
        <w:snapToGrid w:val="0"/>
        <w:spacing w:line="360" w:lineRule="auto"/>
        <w:jc w:val="left"/>
        <w:rPr>
          <w:kern w:val="0"/>
          <w:szCs w:val="21"/>
        </w:rPr>
      </w:pPr>
      <w:r>
        <w:rPr>
          <w:rFonts w:hint="eastAsia"/>
          <w:kern w:val="0"/>
          <w:szCs w:val="21"/>
        </w:rPr>
        <w:t>（3）</w:t>
      </w:r>
      <w:r>
        <w:rPr>
          <w:kern w:val="0"/>
          <w:szCs w:val="21"/>
        </w:rPr>
        <w:t>换热器的计算——</w:t>
      </w:r>
      <w:r>
        <w:rPr>
          <w:rFonts w:hint="eastAsia"/>
          <w:kern w:val="0"/>
          <w:szCs w:val="21"/>
        </w:rPr>
        <w:t>平均温差法，效能</w:t>
      </w:r>
      <w:r>
        <w:rPr>
          <w:kern w:val="0"/>
          <w:szCs w:val="21"/>
        </w:rPr>
        <w:t>—</w:t>
      </w:r>
      <w:r>
        <w:rPr>
          <w:rFonts w:hint="eastAsia"/>
          <w:kern w:val="0"/>
          <w:szCs w:val="21"/>
        </w:rPr>
        <w:t>传热单元数法</w:t>
      </w:r>
    </w:p>
    <w:p>
      <w:pPr>
        <w:snapToGrid w:val="0"/>
        <w:spacing w:line="360" w:lineRule="auto"/>
        <w:jc w:val="left"/>
        <w:rPr>
          <w:kern w:val="0"/>
          <w:szCs w:val="21"/>
        </w:rPr>
      </w:pPr>
    </w:p>
    <w:p>
      <w:pPr>
        <w:snapToGrid w:val="0"/>
        <w:spacing w:line="360" w:lineRule="auto"/>
        <w:jc w:val="left"/>
        <w:rPr>
          <w:kern w:val="0"/>
          <w:szCs w:val="21"/>
        </w:rPr>
      </w:pPr>
    </w:p>
    <w:p>
      <w:pPr>
        <w:numPr>
          <w:ilvl w:val="0"/>
          <w:numId w:val="1"/>
        </w:numPr>
        <w:spacing w:before="156" w:beforeLines="50" w:line="360" w:lineRule="auto"/>
        <w:ind w:left="482" w:hanging="482"/>
        <w:rPr>
          <w:b/>
          <w:bCs/>
          <w:szCs w:val="21"/>
        </w:rPr>
      </w:pPr>
      <w:r>
        <w:rPr>
          <w:b/>
          <w:bCs/>
          <w:szCs w:val="21"/>
        </w:rPr>
        <w:t>题型比例</w:t>
      </w:r>
    </w:p>
    <w:p>
      <w:pPr>
        <w:spacing w:line="500" w:lineRule="exact"/>
        <w:rPr>
          <w:color w:val="FF0000"/>
          <w:szCs w:val="21"/>
        </w:rPr>
      </w:pPr>
      <w:r>
        <w:rPr>
          <w:rFonts w:hint="eastAsia"/>
          <w:color w:val="FF0000"/>
          <w:szCs w:val="21"/>
        </w:rPr>
        <w:t>（</w:t>
      </w:r>
      <w:r>
        <w:rPr>
          <w:color w:val="FF0000"/>
          <w:szCs w:val="21"/>
        </w:rPr>
        <w:t>1</w:t>
      </w:r>
      <w:r>
        <w:rPr>
          <w:rFonts w:hint="eastAsia"/>
          <w:color w:val="FF0000"/>
          <w:szCs w:val="21"/>
        </w:rPr>
        <w:t>）单选题</w:t>
      </w:r>
      <w:r>
        <w:rPr>
          <w:color w:val="FF0000"/>
          <w:szCs w:val="21"/>
        </w:rPr>
        <w:t xml:space="preserve">  10~20%</w:t>
      </w:r>
    </w:p>
    <w:p>
      <w:pPr>
        <w:spacing w:line="360" w:lineRule="auto"/>
        <w:rPr>
          <w:color w:val="FF0000"/>
          <w:szCs w:val="21"/>
        </w:rPr>
      </w:pPr>
      <w:r>
        <w:rPr>
          <w:rFonts w:hint="eastAsia"/>
          <w:color w:val="FF0000"/>
          <w:szCs w:val="21"/>
        </w:rPr>
        <w:t>（</w:t>
      </w:r>
      <w:r>
        <w:rPr>
          <w:color w:val="FF0000"/>
          <w:szCs w:val="21"/>
        </w:rPr>
        <w:t>2</w:t>
      </w:r>
      <w:r>
        <w:rPr>
          <w:rFonts w:hint="eastAsia"/>
          <w:color w:val="FF0000"/>
          <w:szCs w:val="21"/>
        </w:rPr>
        <w:t>）填空题</w:t>
      </w:r>
      <w:r>
        <w:rPr>
          <w:rFonts w:hint="eastAsia"/>
          <w:color w:val="FF0000"/>
          <w:szCs w:val="21"/>
          <w:lang w:val="en-US" w:eastAsia="zh-CN"/>
        </w:rPr>
        <w:t>或判断题</w:t>
      </w:r>
      <w:r>
        <w:rPr>
          <w:color w:val="FF0000"/>
          <w:szCs w:val="21"/>
        </w:rPr>
        <w:t xml:space="preserve">  10~20%  </w:t>
      </w:r>
    </w:p>
    <w:p>
      <w:pPr>
        <w:spacing w:line="360" w:lineRule="auto"/>
        <w:rPr>
          <w:szCs w:val="21"/>
        </w:rPr>
      </w:pPr>
      <w:r>
        <w:rPr>
          <w:rFonts w:hint="eastAsia"/>
          <w:szCs w:val="21"/>
        </w:rPr>
        <w:t>（</w:t>
      </w:r>
      <w:r>
        <w:rPr>
          <w:szCs w:val="21"/>
        </w:rPr>
        <w:t>2</w:t>
      </w:r>
      <w:r>
        <w:rPr>
          <w:rFonts w:hint="eastAsia"/>
          <w:szCs w:val="21"/>
        </w:rPr>
        <w:t>）简答题</w:t>
      </w:r>
      <w:r>
        <w:rPr>
          <w:szCs w:val="21"/>
        </w:rPr>
        <w:t xml:space="preserve">  20~30%</w:t>
      </w:r>
    </w:p>
    <w:p>
      <w:pPr>
        <w:spacing w:line="360" w:lineRule="auto"/>
        <w:rPr>
          <w:szCs w:val="21"/>
        </w:rPr>
      </w:pPr>
      <w:r>
        <w:rPr>
          <w:rFonts w:hint="eastAsia"/>
          <w:szCs w:val="21"/>
        </w:rPr>
        <w:t>（</w:t>
      </w:r>
      <w:r>
        <w:rPr>
          <w:szCs w:val="21"/>
        </w:rPr>
        <w:t>3</w:t>
      </w:r>
      <w:r>
        <w:rPr>
          <w:rFonts w:hint="eastAsia"/>
          <w:szCs w:val="21"/>
        </w:rPr>
        <w:t>）计算题</w:t>
      </w:r>
      <w:r>
        <w:rPr>
          <w:szCs w:val="21"/>
        </w:rPr>
        <w:t xml:space="preserve">  40~50%</w:t>
      </w:r>
    </w:p>
    <w:p>
      <w:pPr>
        <w:spacing w:line="500" w:lineRule="exact"/>
        <w:rPr>
          <w:rFonts w:ascii="宋体" w:hAnsi="宋体"/>
          <w:b/>
          <w:bCs/>
          <w:sz w:val="24"/>
        </w:rPr>
      </w:pPr>
      <w:r>
        <w:rPr>
          <w:rFonts w:hint="eastAsia" w:ascii="宋体" w:hAnsi="宋体"/>
          <w:b/>
          <w:bCs/>
          <w:sz w:val="24"/>
        </w:rPr>
        <w:t xml:space="preserve">     </w:t>
      </w: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hint="eastAsia" w:ascii="宋体" w:hAnsi="宋体"/>
          <w:b/>
          <w:bCs/>
          <w:sz w:val="24"/>
        </w:rPr>
      </w:pPr>
    </w:p>
    <w:p>
      <w:pPr>
        <w:spacing w:line="500" w:lineRule="exact"/>
        <w:rPr>
          <w:rFonts w:ascii="宋体" w:hAnsi="宋体"/>
          <w:b/>
          <w:bCs/>
          <w:sz w:val="24"/>
        </w:rPr>
        <w:sectPr>
          <w:footerReference r:id="rId3" w:type="default"/>
          <w:pgSz w:w="11907" w:h="16839"/>
          <w:pgMar w:top="737" w:right="851" w:bottom="737" w:left="851" w:header="851" w:footer="992" w:gutter="0"/>
          <w:cols w:space="720" w:num="1"/>
          <w:docGrid w:type="lines" w:linePitch="312" w:charSpace="0"/>
        </w:sectPr>
      </w:pPr>
    </w:p>
    <w:p>
      <w:pPr>
        <w:spacing w:line="500" w:lineRule="exact"/>
        <w:rPr>
          <w:rFonts w:ascii="宋体" w:hAnsi="宋体"/>
          <w:b/>
          <w:bCs/>
          <w:sz w:val="24"/>
        </w:rPr>
      </w:pPr>
    </w:p>
    <w:p>
      <w:pPr>
        <w:spacing w:line="500" w:lineRule="exact"/>
        <w:rPr>
          <w:rFonts w:hint="eastAsia" w:ascii="宋体" w:hAnsi="宋体"/>
          <w:b/>
          <w:bCs/>
          <w:sz w:val="24"/>
        </w:rPr>
      </w:pPr>
    </w:p>
    <w:sectPr>
      <w:type w:val="continuous"/>
      <w:pgSz w:w="11907" w:h="16839"/>
      <w:pgMar w:top="737" w:right="851" w:bottom="737" w:left="851"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3</w:t>
    </w:r>
    <w:r>
      <w:rPr>
        <w:b/>
        <w:sz w:val="24"/>
        <w:szCs w:val="24"/>
      </w:rPr>
      <w:fldChar w:fldCharType="end"/>
    </w:r>
    <w:r>
      <w:rPr>
        <w:lang w:val="zh-CN"/>
      </w:rPr>
      <w:t xml:space="preserve"> </w:t>
    </w:r>
    <w:r>
      <w:rPr>
        <w:rFonts w:hint="eastAsia"/>
        <w:lang w:val="zh-CN"/>
      </w:rPr>
      <w:t>页，共</w:t>
    </w:r>
    <w:r>
      <w:rPr>
        <w:lang w:val="zh-CN"/>
      </w:rPr>
      <w:t xml:space="preserve"> </w:t>
    </w:r>
    <w:r>
      <w:rPr>
        <w:b/>
        <w:sz w:val="24"/>
        <w:szCs w:val="24"/>
      </w:rPr>
      <w:fldChar w:fldCharType="begin"/>
    </w:r>
    <w:r>
      <w:rPr>
        <w:b/>
      </w:rPr>
      <w:instrText xml:space="preserve">NUMPAGES</w:instrText>
    </w:r>
    <w:r>
      <w:rPr>
        <w:b/>
        <w:sz w:val="24"/>
        <w:szCs w:val="24"/>
      </w:rPr>
      <w:fldChar w:fldCharType="separate"/>
    </w:r>
    <w:r>
      <w:rPr>
        <w:b/>
        <w:lang/>
      </w:rPr>
      <w:t>3</w:t>
    </w:r>
    <w:r>
      <w:rPr>
        <w:b/>
        <w:sz w:val="24"/>
        <w:szCs w:val="24"/>
      </w:rPr>
      <w:fldChar w:fldCharType="end"/>
    </w:r>
    <w:r>
      <w:rPr>
        <w:rFonts w:hint="eastAsia"/>
        <w:b/>
        <w:sz w:val="24"/>
        <w:szCs w:val="24"/>
      </w:rPr>
      <w:t xml:space="preserve"> </w:t>
    </w:r>
    <w:r>
      <w:rPr>
        <w:rFonts w:hint="eastAsia"/>
        <w:lang w:val="zh-CN"/>
      </w:rPr>
      <w:t>页</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55CBE"/>
    <w:multiLevelType w:val="multilevel"/>
    <w:tmpl w:val="1C255CBE"/>
    <w:lvl w:ilvl="0" w:tentative="0">
      <w:start w:val="1"/>
      <w:numFmt w:val="japaneseCounting"/>
      <w:lvlText w:val="%1、"/>
      <w:lvlJc w:val="left"/>
      <w:pPr>
        <w:tabs>
          <w:tab w:val="left" w:pos="480"/>
        </w:tabs>
        <w:ind w:left="480" w:hanging="480"/>
      </w:pPr>
      <w:rPr>
        <w:rFonts w:hint="eastAsia" w:ascii="Times New Roman" w:hAnsi="Times New Roman" w:cs="Times New Roman"/>
        <w:color w:val="auto"/>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MjMzMTUyZjk5ZDg2YjBjNTc0YzcyYTE3NzQ0NWQifQ=="/>
  </w:docVars>
  <w:rsids>
    <w:rsidRoot w:val="00CF1274"/>
    <w:rsid w:val="000054BC"/>
    <w:rsid w:val="00020BEE"/>
    <w:rsid w:val="00050561"/>
    <w:rsid w:val="00054E39"/>
    <w:rsid w:val="00091533"/>
    <w:rsid w:val="000B0BB4"/>
    <w:rsid w:val="0010323F"/>
    <w:rsid w:val="001427CA"/>
    <w:rsid w:val="00166B48"/>
    <w:rsid w:val="00170B3D"/>
    <w:rsid w:val="001E2D32"/>
    <w:rsid w:val="002017A7"/>
    <w:rsid w:val="002045ED"/>
    <w:rsid w:val="002076FD"/>
    <w:rsid w:val="00260395"/>
    <w:rsid w:val="00263637"/>
    <w:rsid w:val="00294656"/>
    <w:rsid w:val="002A22A6"/>
    <w:rsid w:val="002A32C1"/>
    <w:rsid w:val="002A773D"/>
    <w:rsid w:val="00367171"/>
    <w:rsid w:val="004204A7"/>
    <w:rsid w:val="0045288F"/>
    <w:rsid w:val="00460BF0"/>
    <w:rsid w:val="00495AF9"/>
    <w:rsid w:val="00515F99"/>
    <w:rsid w:val="005879A8"/>
    <w:rsid w:val="00597C93"/>
    <w:rsid w:val="00597F47"/>
    <w:rsid w:val="00626A1D"/>
    <w:rsid w:val="0066084C"/>
    <w:rsid w:val="006B6C63"/>
    <w:rsid w:val="006D1572"/>
    <w:rsid w:val="006F50BA"/>
    <w:rsid w:val="00755CA6"/>
    <w:rsid w:val="007A2484"/>
    <w:rsid w:val="0081524A"/>
    <w:rsid w:val="00834D52"/>
    <w:rsid w:val="00861237"/>
    <w:rsid w:val="008735CA"/>
    <w:rsid w:val="0087705C"/>
    <w:rsid w:val="008A4D3C"/>
    <w:rsid w:val="008B4A54"/>
    <w:rsid w:val="009B1120"/>
    <w:rsid w:val="00A24204"/>
    <w:rsid w:val="00A6139C"/>
    <w:rsid w:val="00B34DE1"/>
    <w:rsid w:val="00B37D22"/>
    <w:rsid w:val="00BD6BA7"/>
    <w:rsid w:val="00C87F99"/>
    <w:rsid w:val="00CF1274"/>
    <w:rsid w:val="00D02143"/>
    <w:rsid w:val="00DF498D"/>
    <w:rsid w:val="00E071F2"/>
    <w:rsid w:val="00F109EB"/>
    <w:rsid w:val="00F52CFE"/>
    <w:rsid w:val="00F76141"/>
    <w:rsid w:val="00FC3C04"/>
    <w:rsid w:val="00FD5EB1"/>
    <w:rsid w:val="00FF2235"/>
    <w:rsid w:val="1D80558C"/>
    <w:rsid w:val="237A1130"/>
    <w:rsid w:val="25E0602D"/>
    <w:rsid w:val="274617A4"/>
    <w:rsid w:val="469544D0"/>
    <w:rsid w:val="4B0E6AFA"/>
    <w:rsid w:val="60996556"/>
    <w:rsid w:val="64CC5924"/>
    <w:rsid w:val="68BB61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99"/>
    <w:rPr>
      <w:kern w:val="2"/>
      <w:sz w:val="18"/>
      <w:szCs w:val="18"/>
    </w:rPr>
  </w:style>
  <w:style w:type="character" w:customStyle="1" w:styleId="8">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3</Pages>
  <Words>246</Words>
  <Characters>1407</Characters>
  <Lines>11</Lines>
  <Paragraphs>3</Paragraphs>
  <TotalTime>13</TotalTime>
  <ScaleCrop>false</ScaleCrop>
  <LinksUpToDate>false</LinksUpToDate>
  <CharactersWithSpaces>1650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2014-05-26T03:05:00Z</dcterms:created>
  <dc:creator>Lenovo User</dc:creator>
  <cp:lastModifiedBy>vertesyuan</cp:lastModifiedBy>
  <cp:lastPrinted>2011-09-06T07:16:00Z</cp:lastPrinted>
  <dcterms:modified xsi:type="dcterms:W3CDTF">2024-01-08T06:12:33Z</dcterms:modified>
  <dc:title>浙江理工大学</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9DB40C60BAF74D718EE6AFED719EAD5B_13</vt:lpwstr>
  </property>
</Properties>
</file>