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7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《税法》考试大纲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bCs/>
                <w:color w:val="000000"/>
                <w:szCs w:val="21"/>
              </w:rPr>
              <w:t>会计硕士MPAcc</w:t>
            </w:r>
            <w:r>
              <w:rPr>
                <w:rFonts w:hint="eastAsia" w:ascii="??" w:hAnsi="??" w:cs="宋体"/>
                <w:b/>
                <w:bCs/>
                <w:color w:val="333333"/>
                <w:szCs w:val="21"/>
              </w:rPr>
              <w:t xml:space="preserve"> </w:t>
            </w:r>
            <w:r>
              <w:rPr>
                <w:rFonts w:hint="eastAsia" w:ascii="??" w:hAnsi="??" w:cs="宋体"/>
                <w:color w:val="333333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6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/>
                <w:b/>
                <w:sz w:val="18"/>
                <w:szCs w:val="18"/>
              </w:rPr>
              <w:t>税法</w:t>
            </w:r>
          </w:p>
          <w:p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一、考试目的与要求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主要考察考生对</w:t>
            </w:r>
            <w:r>
              <w:rPr>
                <w:rFonts w:hint="eastAsia"/>
                <w:color w:val="000000"/>
                <w:sz w:val="18"/>
                <w:szCs w:val="18"/>
              </w:rPr>
              <w:t>各税种的基础知识和相关计算的</w:t>
            </w:r>
            <w:r>
              <w:rPr>
                <w:color w:val="000000"/>
                <w:sz w:val="18"/>
                <w:szCs w:val="18"/>
              </w:rPr>
              <w:t>掌握情况。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测试考生对增值税、消费税、企业所得税、个人所得税、资源税、财产税、行为税、目的税等税种的掌握和运用情况，重点考核各税种的纳税义务人、征税对象、税率、应纳税额的计算、税收征收管理等知识点。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二、试卷结构（满分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分）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内容比例：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增值税法                            约20分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消费税法                            约20分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关税法                              约5分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企业所得税法                        约20分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个人所得税法                        约15分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土地增值税法                        约5分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其他税种                            约15分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题型比例：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 w:firstLineChars="195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一）</w:t>
            </w:r>
            <w:r>
              <w:rPr>
                <w:rFonts w:hint="eastAsia"/>
                <w:color w:val="000000"/>
                <w:sz w:val="18"/>
                <w:szCs w:val="18"/>
              </w:rPr>
              <w:t>客观题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约5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．单选题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color w:val="000000"/>
                <w:sz w:val="18"/>
                <w:szCs w:val="18"/>
              </w:rPr>
              <w:t>约20分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．多选题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约20分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3．判断题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约1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主观题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约50分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计算分析题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约50分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三、考试内容与要求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（一）增值税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增值税一般纳税人与小规模纳税人的判断以及应纳税额的计算，纳税义务发生时间、纳税地点。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1、掌握征税范围及纳税义务人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2、了解一般纳税人和小规模纳税人的认定及管理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3、掌握税率与征收率的确定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4、掌握一般纳税人与小规模纳税人应纳税额的计算   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5、掌握纳税义务发生时间与纳税期限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6、掌握纳税地点与纳税申报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（二）消费税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消费税的纳税环节，消费税应纳税额的计算，已纳消费税的扣除，纳税义务发生时间。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 w:firstLineChars="1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理解</w:t>
            </w:r>
            <w:r>
              <w:rPr>
                <w:rFonts w:hint="eastAsia"/>
                <w:color w:val="000000"/>
                <w:sz w:val="18"/>
                <w:szCs w:val="18"/>
              </w:rPr>
              <w:t>消费税纳税义务人与税目税率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2、掌握应纳税额的计算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3、掌握自产自用与委托加工应税消费品应纳税额的计算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4、掌握兼营不同税率应税消费品的税务处理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5、掌握纳税义务发生时间与纳税期限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（三）关税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关税纳税义务人与税率类型，原产地原则的判断，关税应纳税额计算。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1、掌握征税对象及纳税义务人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2、理解进出口税则与原产地规定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3、掌握关税完税价格与应纳税额的计算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4、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了解</w:t>
            </w:r>
            <w:r>
              <w:rPr>
                <w:rFonts w:hint="eastAsia"/>
                <w:color w:val="000000"/>
                <w:sz w:val="18"/>
                <w:szCs w:val="18"/>
              </w:rPr>
              <w:t>关税减免与行李和邮递物品进口税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（四）企业所得税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纳税义务人的类型及判断标准，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应纳税</w:t>
            </w:r>
            <w:r>
              <w:rPr>
                <w:rFonts w:hint="eastAsia"/>
                <w:color w:val="000000"/>
                <w:sz w:val="18"/>
                <w:szCs w:val="18"/>
              </w:rPr>
              <w:t>所得额的计算，直接法与间接法核算所得额方法，境外已纳税额的扣除。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1、掌握纳税义务人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类型</w:t>
            </w:r>
            <w:r>
              <w:rPr>
                <w:rFonts w:hint="eastAsia"/>
                <w:color w:val="000000"/>
                <w:sz w:val="18"/>
                <w:szCs w:val="18"/>
              </w:rPr>
              <w:t>与所得来源的确定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2、掌握应税所得项目、税率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3、掌握应纳税额的计算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4、掌握税收优惠、境外所得的税额扣除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5、理解纳税申报及缴纳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（五）个人所得税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 w:firstLineChars="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个人所得税纳税义务人的类型判断标准、个人所得税应纳税额的计算、境外已纳税额的扣除、征收管理。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 w:firstLineChars="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1、掌握纳税义务人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类型</w:t>
            </w:r>
            <w:r>
              <w:rPr>
                <w:rFonts w:hint="eastAsia"/>
                <w:color w:val="000000"/>
                <w:sz w:val="18"/>
                <w:szCs w:val="18"/>
              </w:rPr>
              <w:t>与所得来源的确定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2、掌握应税所得项目、税率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、应纳税所得额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3、掌握应纳税额的计算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4、掌握税收优惠、境外所得的税额扣除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5、理解纳税申报及缴纳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（六）土地增值税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土地增值税纳税义务人、征税范围的判断、土地增值税应纳税额的计算、征收管理。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1、掌握纳税义务人与征税范围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2、掌握税率、应税收入与扣除项目的确定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3、掌握应纳税额的计算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60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4、掌握税收征收管理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（七）其它税种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考试内容：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城市维护建设税、资源税、城镇土地使用税、耕地占用税、房产税、车船税、印花税、车辆购置税和契税的征税范围、应纳税额的计算、征收管理。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考试要求：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1、掌握城市维护建设税的特点、税率、应纳税额的计算。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2、掌握资源税的征税范围、纳税环节、应纳税额的计算，纳税义务发生时间。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3、掌握城镇土地使用税的征税范围、纳税义务人、应纳税额的计算，纳税义务发生时间。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4、掌握耕地占用税的征税范围、应纳税额的计算，纳税义务发生时间。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5、掌握房产税的征税范围、纳税义务人、税率、应纳税额的计算，纳税义务发生时间。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6、掌握印花税的征税范围、计税依据、税率、应纳税额的计算，纳税义务发生时间。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7、掌握车辆购置税和契税的征税范围、税率、应纳税额的计算。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8、掌握车船税的征税范围、纳税义务人、税率、应纳税额的计算，纳税义务发生时间。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参考书目</w:t>
            </w:r>
            <w:r>
              <w:rPr>
                <w:b/>
                <w:color w:val="000000"/>
                <w:sz w:val="18"/>
                <w:szCs w:val="18"/>
              </w:rPr>
              <w:t xml:space="preserve">：  </w:t>
            </w:r>
          </w:p>
          <w:p>
            <w:pPr>
              <w:pStyle w:val="7"/>
              <w:spacing w:before="0" w:beforeLines="0" w:beforeAutospacing="0" w:after="0" w:afterLines="0" w:afterAutospacing="0" w:line="351" w:lineRule="atLeast"/>
              <w:ind w:firstLine="351"/>
              <w:rPr>
                <w:color w:val="000000"/>
                <w:sz w:val="18"/>
                <w:szCs w:val="18"/>
              </w:rPr>
            </w:pPr>
            <w:r>
              <w:rPr>
                <w:rStyle w:val="16"/>
                <w:rFonts w:ascii="宋体" w:hAnsi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202</w:t>
            </w:r>
            <w:r>
              <w:rPr>
                <w:rStyle w:val="16"/>
                <w:rFonts w:hint="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  <w:r>
              <w:rPr>
                <w:rStyle w:val="16"/>
                <w:rFonts w:ascii="宋体" w:hAnsi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年注册会计师全国统一考试辅导教材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《税法》</w:t>
            </w:r>
            <w:r>
              <w:rPr>
                <w:rStyle w:val="16"/>
                <w:rFonts w:hint="eastAsia" w:hAnsi="Calibri"/>
                <w:kern w:val="0"/>
                <w:sz w:val="18"/>
                <w:szCs w:val="18"/>
                <w:highlight w:val="none"/>
                <w:lang w:val="en-US" w:eastAsia="zh-CN" w:bidi="ar-SA"/>
              </w:rPr>
              <w:t>2023年，</w:t>
            </w:r>
            <w:r>
              <w:rPr>
                <w:rStyle w:val="16"/>
                <w:rFonts w:ascii="宋体" w:hAnsi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中</w:t>
            </w:r>
            <w:r>
              <w:rPr>
                <w:rStyle w:val="16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>国注册会计师协会编</w:t>
            </w:r>
            <w:r>
              <w:rPr>
                <w:rStyle w:val="16"/>
                <w:rFonts w:hint="eastAsia" w:hAnsi="宋体"/>
                <w:kern w:val="2"/>
                <w:sz w:val="18"/>
                <w:szCs w:val="18"/>
                <w:lang w:val="en-US" w:eastAsia="zh-CN" w:bidi="ar-SA"/>
              </w:rPr>
              <w:t>，</w:t>
            </w:r>
            <w:r>
              <w:rPr>
                <w:rStyle w:val="16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>中国财政经济出版社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M2Q1ZGQxMjI4NTlkN2M5MjU0Y2Y2ZjY2ZjNlZjQifQ=="/>
  </w:docVars>
  <w:rsids>
    <w:rsidRoot w:val="00172A27"/>
    <w:rsid w:val="04FA196B"/>
    <w:rsid w:val="1DA33B45"/>
    <w:rsid w:val="252D4B82"/>
    <w:rsid w:val="28713F1D"/>
    <w:rsid w:val="2E22346C"/>
    <w:rsid w:val="417E204F"/>
    <w:rsid w:val="43C37F7D"/>
    <w:rsid w:val="44C323A2"/>
    <w:rsid w:val="45F27911"/>
    <w:rsid w:val="56EC7F83"/>
    <w:rsid w:val="65D86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after="120" w:afterLines="0"/>
      <w:ind w:left="420" w:leftChars="200"/>
    </w:pPr>
    <w:rPr>
      <w:kern w:val="2"/>
      <w:sz w:val="21"/>
      <w:szCs w:val="22"/>
    </w:rPr>
  </w:style>
  <w:style w:type="paragraph" w:styleId="3">
    <w:name w:val="Plain Text"/>
    <w:basedOn w:val="1"/>
    <w:link w:val="12"/>
    <w:uiPriority w:val="0"/>
    <w:rPr>
      <w:rFonts w:ascii="宋体" w:hAnsi="Courier New" w:eastAsia="宋体" w:cs="Times New Roman"/>
      <w:sz w:val="20"/>
      <w:szCs w:val="20"/>
    </w:rPr>
  </w:style>
  <w:style w:type="paragraph" w:styleId="4">
    <w:name w:val="Body Text Indent 2"/>
    <w:basedOn w:val="1"/>
    <w:link w:val="13"/>
    <w:uiPriority w:val="0"/>
    <w:pPr>
      <w:ind w:firstLine="420" w:firstLineChars="200"/>
    </w:pPr>
    <w:rPr>
      <w:rFonts w:ascii="Times New Roman" w:hAnsi="Times New Roman"/>
      <w:kern w:val="2"/>
      <w:sz w:val="21"/>
      <w:szCs w:val="24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uiPriority w:val="0"/>
    <w:rPr>
      <w:b/>
      <w:bCs/>
    </w:rPr>
  </w:style>
  <w:style w:type="character" w:customStyle="1" w:styleId="11">
    <w:name w:val="正文文本缩进 Char Char"/>
    <w:link w:val="2"/>
    <w:uiPriority w:val="0"/>
    <w:rPr>
      <w:kern w:val="2"/>
      <w:sz w:val="21"/>
      <w:szCs w:val="22"/>
    </w:rPr>
  </w:style>
  <w:style w:type="character" w:customStyle="1" w:styleId="12">
    <w:name w:val="纯文本 Char Char"/>
    <w:link w:val="3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3">
    <w:name w:val="正文文本缩进 2 Char Char"/>
    <w:link w:val="4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">
    <w:name w:val="页脚 Char Char"/>
    <w:link w:val="5"/>
    <w:uiPriority w:val="0"/>
    <w:rPr>
      <w:rFonts w:cs="Times New Roman"/>
      <w:sz w:val="18"/>
      <w:szCs w:val="18"/>
    </w:rPr>
  </w:style>
  <w:style w:type="character" w:customStyle="1" w:styleId="15">
    <w:name w:val="页眉 Char Char"/>
    <w:link w:val="6"/>
    <w:uiPriority w:val="0"/>
    <w:rPr>
      <w:rFonts w:cs="Times New Roman"/>
      <w:sz w:val="18"/>
      <w:szCs w:val="18"/>
    </w:rPr>
  </w:style>
  <w:style w:type="character" w:customStyle="1" w:styleId="16">
    <w:name w:val="NormalCharacter"/>
    <w:qFormat/>
    <w:uiPriority w:val="0"/>
    <w:rPr>
      <w:kern w:val="2"/>
      <w:sz w:val="21"/>
      <w:szCs w:val="22"/>
      <w:lang w:val="en-US" w:eastAsia="zh-CN" w:bidi="ar-SA"/>
    </w:rPr>
  </w:style>
  <w:style w:type="paragraph" w:customStyle="1" w:styleId="17">
    <w:name w:val="彩色列表 - 着色 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322</Words>
  <Characters>1841</Characters>
  <Lines>15</Lines>
  <Paragraphs>4</Paragraphs>
  <TotalTime>0</TotalTime>
  <ScaleCrop>false</ScaleCrop>
  <LinksUpToDate>false</LinksUpToDate>
  <CharactersWithSpaces>2159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2016-07-13T14:09:00Z</dcterms:created>
  <dc:creator>柳放</dc:creator>
  <cp:lastModifiedBy>vertesyuan</cp:lastModifiedBy>
  <cp:lastPrinted>2014-08-26T23:56:00Z</cp:lastPrinted>
  <dcterms:modified xsi:type="dcterms:W3CDTF">2024-01-09T07:59:26Z</dcterms:modified>
  <dc:title>《高等代数》考试大纲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E7E229FEE3824936BD38B97DEA14829B_13</vt:lpwstr>
  </property>
</Properties>
</file>