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黑体" w:hAnsi="黑体" w:eastAsia="黑体" w:cs="黑体"/>
          <w:bCs/>
          <w:sz w:val="36"/>
          <w:szCs w:val="36"/>
        </w:rPr>
      </w:pPr>
      <w:bookmarkStart w:id="0" w:name="_GoBack"/>
      <w:bookmarkEnd w:id="0"/>
      <w:r>
        <w:rPr>
          <w:rFonts w:hint="eastAsia" w:ascii="黑体" w:hAnsi="黑体" w:eastAsia="黑体" w:cs="黑体"/>
          <w:bCs/>
          <w:sz w:val="36"/>
          <w:szCs w:val="36"/>
        </w:rPr>
        <w:t>法律（法学） 035102</w:t>
      </w:r>
    </w:p>
    <w:p>
      <w:pPr>
        <w:snapToGrid w:val="0"/>
        <w:jc w:val="center"/>
        <w:rPr>
          <w:rFonts w:hint="eastAsia" w:ascii="黑体" w:hAnsi="黑体" w:eastAsia="黑体" w:cs="黑体"/>
          <w:b/>
          <w:sz w:val="36"/>
          <w:szCs w:val="36"/>
        </w:rPr>
      </w:pPr>
    </w:p>
    <w:p>
      <w:pPr>
        <w:snapToGrid w:val="0"/>
        <w:spacing w:line="360" w:lineRule="auto"/>
        <w:rPr>
          <w:rFonts w:ascii="宋体" w:hAnsi="宋体" w:cs="宋体"/>
          <w:kern w:val="0"/>
          <w:sz w:val="24"/>
        </w:rPr>
      </w:pPr>
      <w:r>
        <w:rPr>
          <w:rFonts w:hint="eastAsia" w:ascii="宋体" w:hAnsi="宋体" w:cs="宋体"/>
          <w:b/>
          <w:bCs/>
          <w:kern w:val="0"/>
          <w:sz w:val="24"/>
        </w:rPr>
        <w:t>学科点简介：</w:t>
      </w:r>
      <w:r>
        <w:rPr>
          <w:rFonts w:hint="eastAsia" w:ascii="宋体" w:hAnsi="宋体" w:cs="宋体"/>
          <w:kern w:val="0"/>
          <w:sz w:val="24"/>
        </w:rPr>
        <w:t>法律硕士专业学位培养点隶属于广东财经大学法律硕士（J.M）教育中心,于2</w:t>
      </w:r>
      <w:r>
        <w:rPr>
          <w:rFonts w:ascii="宋体" w:hAnsi="宋体" w:cs="宋体"/>
          <w:kern w:val="0"/>
          <w:sz w:val="24"/>
        </w:rPr>
        <w:t>007</w:t>
      </w:r>
      <w:r>
        <w:rPr>
          <w:rFonts w:hint="eastAsia" w:ascii="宋体" w:hAnsi="宋体" w:cs="宋体"/>
          <w:kern w:val="0"/>
          <w:sz w:val="24"/>
        </w:rPr>
        <w:t>年招收首届法律硕士研究生。现招收全日制法律硕士(法学)、法律硕士（非法学）两种类型的法律硕士研究生。现有在读法律硕士研究生三百多人。经遴选设置金融法律硕士实验班和合规法务实验班。</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法律硕士（J.M）教育中心是广东财经大学负责法律硕士研究生教学和管理的专门机构，成立于2007年。中心依托广东财经大学法学院办学，和法学院共享师资、学科建设和实践教学平台。法学院是广东省师资力量雄厚、实践教学最具特色的法学院之一。中心依托法学院强大的师资、科研和社会服务平台，已经形成了完整规范化的法律硕士培养体系。中心与广东省人民检察院、广州市海珠区人民法院共建了省级联合培养研究生示范基地，在省内二十多个市区级司法机关、律师事务所建立了教学实习基地，共同培养实务型法律人才。</w:t>
      </w: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我校法律硕士教育致力于为法律职业部门培养具有社会主义法治理念、德才兼备、高层次的复合型、实务型法律人才，重视学生法学理论和法律实务能力的培养和训练，既开设了刑事、民商、政府法务等一系列理论与实务相结合的专题性课程，也开设了模拟法庭、法律谈判、法律文书、法律方法、ERP企业法律实务仿真实习等实践实验课程。目前，我校正凝心聚力，以积极的姿态，争取建成在广东省以至全国范围内具有较大影响和鲜明特色的法律硕士教育单位。</w:t>
      </w: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目前本学科点有53位导师，校外实践导师67位，导师组结构合理，近5年在核心期刊发表学术论文先后在《中国法学》等高水平期刊发表专业论文近130篇。自本学科点成立以来，共有11位同学考取中国政法大学等法学博士。截至2021年7月，培养了毕业研究生391人，就业范围包括政府机关、事业单位、律师事务所、企业等。</w:t>
      </w:r>
    </w:p>
    <w:p>
      <w:pPr>
        <w:snapToGrid w:val="0"/>
        <w:spacing w:line="360" w:lineRule="auto"/>
        <w:ind w:firstLine="480" w:firstLineChars="200"/>
        <w:rPr>
          <w:rFonts w:hint="eastAsia" w:ascii="宋体" w:hAnsi="宋体" w:cs="宋体"/>
          <w:kern w:val="0"/>
          <w:sz w:val="24"/>
        </w:rPr>
      </w:pPr>
    </w:p>
    <w:p>
      <w:pPr>
        <w:snapToGrid w:val="0"/>
        <w:spacing w:line="360" w:lineRule="auto"/>
        <w:rPr>
          <w:rFonts w:hint="eastAsia" w:ascii="宋体" w:hAnsi="宋体" w:cs="宋体"/>
          <w:sz w:val="24"/>
        </w:rPr>
      </w:pPr>
      <w:r>
        <w:rPr>
          <w:rFonts w:hint="eastAsia" w:ascii="宋体" w:hAnsi="宋体" w:cs="宋体"/>
          <w:b/>
          <w:bCs/>
          <w:kern w:val="0"/>
          <w:sz w:val="24"/>
        </w:rPr>
        <w:t>培养目标：</w:t>
      </w:r>
      <w:r>
        <w:rPr>
          <w:rFonts w:hint="eastAsia" w:ascii="宋体" w:hAnsi="宋体"/>
          <w:sz w:val="24"/>
        </w:rPr>
        <w:t>本专业学位主要培养立法、司法、行政执法和法律服务等行业领域德才兼备的高层次复合型、应用型法治人才</w:t>
      </w:r>
      <w:r>
        <w:rPr>
          <w:rFonts w:hint="eastAsia" w:ascii="宋体" w:hAnsi="宋体" w:cs="宋体"/>
          <w:sz w:val="24"/>
        </w:rPr>
        <w:t>。力争经过三年时间的培育，培养成掌握扎实法学理论知识，具有法治与财经结合优势，具有较强法律实务能力，能够满足政府机关、司法部门、企事业单位需要的高层次复合型、应用型法律专门人才。</w:t>
      </w:r>
    </w:p>
    <w:p>
      <w:pPr>
        <w:snapToGrid w:val="0"/>
        <w:spacing w:line="360" w:lineRule="auto"/>
        <w:rPr>
          <w:rFonts w:hint="eastAsia" w:ascii="宋体" w:hAnsi="宋体" w:cs="宋体"/>
          <w:sz w:val="24"/>
        </w:rPr>
      </w:pPr>
    </w:p>
    <w:p>
      <w:pPr>
        <w:snapToGrid w:val="0"/>
        <w:spacing w:line="360" w:lineRule="auto"/>
        <w:rPr>
          <w:rFonts w:hint="eastAsia" w:ascii="宋体" w:hAnsi="宋体" w:cs="宋体"/>
          <w:sz w:val="24"/>
        </w:rPr>
      </w:pPr>
      <w:r>
        <w:rPr>
          <w:rFonts w:hint="eastAsia" w:ascii="宋体" w:hAnsi="宋体" w:cs="宋体"/>
          <w:b/>
          <w:bCs/>
          <w:kern w:val="0"/>
          <w:sz w:val="24"/>
        </w:rPr>
        <w:t>主要课程：</w:t>
      </w:r>
      <w:r>
        <w:rPr>
          <w:rFonts w:hint="eastAsia" w:ascii="宋体" w:hAnsi="宋体" w:cs="宋体"/>
          <w:sz w:val="24"/>
        </w:rPr>
        <w:t>课程教学贯彻理论和实务相结合的原则，广泛应用案例分析等教学方式，强化实务能力和应用能力的培养。主要课程有：刑法、民法、行政法、经济法、刑事诉讼法、民事诉讼法、合同法、法律文书、模拟法庭、法律谈判、法律方法、刑事合规、金融法等。</w:t>
      </w:r>
    </w:p>
    <w:p>
      <w:pPr>
        <w:snapToGrid w:val="0"/>
        <w:spacing w:line="360" w:lineRule="auto"/>
        <w:rPr>
          <w:rFonts w:hint="eastAsia" w:ascii="宋体" w:hAnsi="宋体" w:cs="宋体"/>
          <w:sz w:val="24"/>
        </w:rPr>
      </w:pPr>
    </w:p>
    <w:p>
      <w:pPr>
        <w:snapToGrid w:val="0"/>
        <w:rPr>
          <w:rFonts w:hint="eastAsia" w:ascii="宋体" w:hAnsi="宋体" w:cs="宋体"/>
          <w:sz w:val="24"/>
        </w:rPr>
      </w:pPr>
      <w:r>
        <w:rPr>
          <w:rFonts w:hint="eastAsia" w:ascii="宋体" w:hAnsi="宋体" w:cs="宋体"/>
          <w:b/>
          <w:bCs/>
          <w:kern w:val="0"/>
          <w:sz w:val="24"/>
        </w:rPr>
        <w:t>就业方向：</w:t>
      </w:r>
      <w:r>
        <w:rPr>
          <w:rFonts w:hint="eastAsia" w:ascii="宋体" w:hAnsi="宋体" w:cs="宋体"/>
          <w:sz w:val="24"/>
        </w:rPr>
        <w:t>法官、检察官、律师、公证员、警务人员；立法机关、行政机关及各社会团体中的法律事务工作，企业法务工作，法律教育工作等。</w:t>
      </w:r>
    </w:p>
    <w:p>
      <w:pPr>
        <w:snapToGrid w:val="0"/>
        <w:rPr>
          <w:rFonts w:hint="eastAsia" w:ascii="宋体" w:hAnsi="宋体" w:cs="宋体"/>
          <w:sz w:val="24"/>
        </w:rPr>
      </w:pPr>
    </w:p>
    <w:p>
      <w:pPr>
        <w:widowControl/>
        <w:snapToGrid w:val="0"/>
        <w:jc w:val="center"/>
        <w:rPr>
          <w:rFonts w:hint="eastAsia" w:ascii="宋体" w:hAnsi="宋体" w:cs="宋体"/>
          <w:b/>
          <w:bCs/>
          <w:kern w:val="0"/>
          <w:sz w:val="24"/>
        </w:rPr>
      </w:pPr>
      <w:r>
        <w:rPr>
          <w:rFonts w:hint="eastAsia" w:ascii="宋体" w:hAnsi="宋体" w:cs="宋体"/>
          <w:b/>
          <w:bCs/>
          <w:kern w:val="0"/>
          <w:sz w:val="24"/>
        </w:rPr>
        <w:t>专业代码：03510</w:t>
      </w:r>
      <w:r>
        <w:rPr>
          <w:rFonts w:hint="eastAsia" w:ascii="宋体" w:hAnsi="宋体" w:cs="宋体"/>
          <w:b/>
          <w:bCs/>
          <w:kern w:val="0"/>
          <w:sz w:val="24"/>
          <w:lang w:val="en-US" w:eastAsia="zh-CN"/>
        </w:rPr>
        <w:t>2</w:t>
      </w:r>
      <w:r>
        <w:rPr>
          <w:rFonts w:hint="eastAsia" w:ascii="宋体" w:hAnsi="宋体" w:cs="宋体"/>
          <w:b/>
          <w:bCs/>
          <w:kern w:val="0"/>
          <w:sz w:val="24"/>
        </w:rPr>
        <w:t xml:space="preserve">                  咨询电话：020-84096231</w:t>
      </w:r>
    </w:p>
    <w:tbl>
      <w:tblPr>
        <w:tblStyle w:val="7"/>
        <w:tblW w:w="0" w:type="auto"/>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126"/>
        <w:gridCol w:w="311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6" w:hRule="atLeast"/>
        </w:trPr>
        <w:tc>
          <w:tcPr>
            <w:tcW w:w="7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序号</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专业名称</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初试科目</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05" w:hRule="atLeast"/>
        </w:trPr>
        <w:tc>
          <w:tcPr>
            <w:tcW w:w="7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1</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法律（法学）</w:t>
            </w:r>
          </w:p>
          <w:p>
            <w:pPr>
              <w:rPr>
                <w:rFonts w:hint="eastAsia" w:ascii="宋体" w:hAnsi="宋体" w:cs="宋体"/>
                <w:sz w:val="24"/>
              </w:rPr>
            </w:pP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4"/>
              </w:rPr>
            </w:pPr>
            <w:r>
              <w:rPr>
                <w:rFonts w:hint="eastAsia" w:ascii="宋体" w:hAnsi="宋体" w:cs="宋体"/>
                <w:kern w:val="0"/>
                <w:sz w:val="24"/>
              </w:rPr>
              <w:t>（1）▲思想政治理论（100分）</w:t>
            </w:r>
          </w:p>
          <w:p>
            <w:pPr>
              <w:widowControl/>
              <w:rPr>
                <w:rFonts w:hint="eastAsia" w:ascii="宋体" w:hAnsi="宋体" w:cs="宋体"/>
                <w:kern w:val="0"/>
                <w:sz w:val="24"/>
              </w:rPr>
            </w:pPr>
            <w:r>
              <w:rPr>
                <w:rFonts w:hint="eastAsia" w:ascii="宋体" w:hAnsi="宋体" w:cs="宋体"/>
                <w:kern w:val="0"/>
                <w:sz w:val="24"/>
              </w:rPr>
              <w:t>（2）▲英语一（100分）</w:t>
            </w:r>
          </w:p>
          <w:p>
            <w:pPr>
              <w:widowControl/>
              <w:rPr>
                <w:rFonts w:hint="eastAsia" w:ascii="宋体" w:hAnsi="宋体" w:cs="宋体"/>
                <w:kern w:val="0"/>
                <w:sz w:val="24"/>
              </w:rPr>
            </w:pPr>
            <w:r>
              <w:rPr>
                <w:rFonts w:hint="eastAsia" w:ascii="宋体" w:hAnsi="宋体" w:cs="宋体"/>
                <w:kern w:val="0"/>
                <w:sz w:val="24"/>
              </w:rPr>
              <w:t>（3）▲法律硕士专业基础(法学) （150分）</w:t>
            </w:r>
          </w:p>
          <w:p>
            <w:pPr>
              <w:widowControl/>
              <w:rPr>
                <w:rFonts w:hint="eastAsia" w:ascii="宋体" w:hAnsi="宋体" w:cs="宋体"/>
                <w:kern w:val="0"/>
                <w:sz w:val="24"/>
              </w:rPr>
            </w:pPr>
            <w:r>
              <w:rPr>
                <w:rFonts w:hint="eastAsia" w:ascii="宋体" w:hAnsi="宋体" w:cs="宋体"/>
                <w:kern w:val="0"/>
                <w:sz w:val="24"/>
              </w:rPr>
              <w:t>（4）▲法律硕士综合(法学)</w:t>
            </w:r>
            <w:r>
              <w:rPr>
                <w:rFonts w:hint="eastAsia" w:ascii="宋体" w:hAnsi="宋体" w:cs="宋体"/>
                <w:kern w:val="0"/>
                <w:sz w:val="24"/>
                <w:lang w:eastAsia="zh-CN"/>
              </w:rPr>
              <w:t>（</w:t>
            </w:r>
            <w:r>
              <w:rPr>
                <w:rFonts w:hint="eastAsia" w:ascii="宋体" w:hAnsi="宋体" w:cs="宋体"/>
                <w:kern w:val="0"/>
                <w:sz w:val="24"/>
              </w:rPr>
              <w:t xml:space="preserve">150分） </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4"/>
              </w:rPr>
            </w:pPr>
            <w:r>
              <w:rPr>
                <w:rFonts w:hint="eastAsia" w:ascii="宋体" w:hAnsi="宋体" w:cs="宋体"/>
                <w:kern w:val="0"/>
                <w:sz w:val="24"/>
              </w:rPr>
              <w:t>F531-民法和刑法（总论</w:t>
            </w:r>
            <w:r>
              <w:rPr>
                <w:rFonts w:ascii="宋体" w:hAnsi="宋体" w:cs="宋体"/>
                <w:kern w:val="0"/>
                <w:sz w:val="24"/>
              </w:rPr>
              <w:t>）</w:t>
            </w:r>
            <w:r>
              <w:rPr>
                <w:rFonts w:hint="eastAsia" w:ascii="宋体" w:hAnsi="宋体" w:cs="宋体"/>
                <w:kern w:val="0"/>
                <w:sz w:val="24"/>
              </w:rPr>
              <w:t>(100分)</w:t>
            </w:r>
          </w:p>
        </w:tc>
      </w:tr>
    </w:tbl>
    <w:p>
      <w:pPr>
        <w:adjustRightInd w:val="0"/>
        <w:snapToGrid w:val="0"/>
        <w:rPr>
          <w:rFonts w:hint="eastAsia" w:ascii="宋体" w:hAnsi="宋体" w:cs="宋体"/>
          <w:b/>
          <w:bCs/>
          <w:sz w:val="24"/>
        </w:rPr>
      </w:pPr>
      <w:r>
        <w:rPr>
          <w:rFonts w:hint="eastAsia" w:ascii="宋体" w:hAnsi="宋体" w:cs="宋体"/>
          <w:b/>
          <w:bCs/>
          <w:sz w:val="24"/>
        </w:rPr>
        <w:t>▲表示统考科目或联考科目，考试题型、考试大纲以教育部公布为准。其他为自命题科目。</w:t>
      </w:r>
    </w:p>
    <w:p>
      <w:pPr>
        <w:snapToGrid w:val="0"/>
        <w:rPr>
          <w:rFonts w:hint="eastAsia" w:ascii="宋体" w:hAnsi="宋体" w:cs="宋体"/>
          <w:sz w:val="24"/>
        </w:rPr>
      </w:pPr>
    </w:p>
    <w:p>
      <w:pPr>
        <w:snapToGrid w:val="0"/>
        <w:rPr>
          <w:rFonts w:ascii="宋体" w:hAnsi="宋体"/>
          <w:b/>
          <w:bCs/>
          <w:kern w:val="0"/>
          <w:sz w:val="24"/>
        </w:rPr>
      </w:pPr>
      <w:r>
        <w:rPr>
          <w:rFonts w:hint="eastAsia" w:ascii="宋体" w:hAnsi="宋体"/>
          <w:b/>
          <w:bCs/>
          <w:kern w:val="0"/>
          <w:sz w:val="24"/>
        </w:rPr>
        <w:t>复试考试题型及相应分值</w:t>
      </w:r>
    </w:p>
    <w:p>
      <w:pPr>
        <w:widowControl/>
        <w:snapToGrid w:val="0"/>
        <w:rPr>
          <w:rFonts w:hint="eastAsia" w:ascii="宋体" w:hAnsi="宋体" w:cs="宋体"/>
          <w:kern w:val="0"/>
          <w:sz w:val="24"/>
        </w:rPr>
      </w:pPr>
      <w:r>
        <w:rPr>
          <w:rFonts w:hint="eastAsia" w:ascii="宋体" w:hAnsi="宋体" w:cs="宋体"/>
          <w:b/>
          <w:kern w:val="0"/>
          <w:sz w:val="24"/>
        </w:rPr>
        <w:t>《民法和刑法（总论</w:t>
      </w:r>
      <w:r>
        <w:rPr>
          <w:rFonts w:ascii="宋体" w:hAnsi="宋体" w:cs="宋体"/>
          <w:b/>
          <w:kern w:val="0"/>
          <w:sz w:val="24"/>
        </w:rPr>
        <w:t>）</w:t>
      </w:r>
      <w:r>
        <w:rPr>
          <w:rFonts w:hint="eastAsia" w:ascii="宋体" w:hAnsi="宋体" w:cs="宋体"/>
          <w:b/>
          <w:kern w:val="0"/>
          <w:sz w:val="24"/>
        </w:rPr>
        <w:t>》（民法（总论）50分、刑法（总论）50分）</w:t>
      </w:r>
    </w:p>
    <w:p>
      <w:pPr>
        <w:snapToGrid w:val="0"/>
        <w:rPr>
          <w:rFonts w:hint="eastAsia" w:ascii="宋体" w:hAnsi="宋体" w:cs="宋体"/>
          <w:b/>
          <w:kern w:val="0"/>
          <w:sz w:val="24"/>
        </w:rPr>
      </w:pPr>
      <w:r>
        <w:rPr>
          <w:rFonts w:hint="eastAsia" w:ascii="宋体" w:hAnsi="宋体" w:cs="宋体"/>
          <w:b/>
          <w:kern w:val="0"/>
          <w:sz w:val="24"/>
        </w:rPr>
        <w:t>（1）案例分析：4题，每题25分，共100分</w:t>
      </w:r>
    </w:p>
    <w:p>
      <w:pPr>
        <w:snapToGrid w:val="0"/>
        <w:rPr>
          <w:rFonts w:hint="eastAsia" w:ascii="宋体" w:hAnsi="宋体" w:cs="宋体"/>
          <w:sz w:val="24"/>
        </w:rPr>
      </w:pPr>
    </w:p>
    <w:p>
      <w:pPr>
        <w:snapToGrid w:val="0"/>
        <w:rPr>
          <w:rFonts w:hint="eastAsia" w:ascii="宋体" w:hAnsi="宋体" w:cs="宋体"/>
          <w:b/>
          <w:sz w:val="24"/>
        </w:rPr>
      </w:pPr>
      <w:r>
        <w:rPr>
          <w:rFonts w:hint="eastAsia" w:ascii="宋体" w:hAnsi="宋体" w:cs="宋体"/>
          <w:b/>
          <w:sz w:val="24"/>
        </w:rPr>
        <w:t>考试大纲：</w:t>
      </w:r>
    </w:p>
    <w:p>
      <w:pPr>
        <w:widowControl/>
        <w:snapToGrid w:val="0"/>
        <w:jc w:val="center"/>
        <w:rPr>
          <w:rFonts w:ascii="宋体" w:hAnsi="宋体" w:cs="宋体"/>
          <w:b/>
          <w:kern w:val="0"/>
          <w:sz w:val="32"/>
          <w:szCs w:val="32"/>
        </w:rPr>
      </w:pPr>
      <w:r>
        <w:rPr>
          <w:rFonts w:hint="eastAsia" w:ascii="宋体" w:hAnsi="宋体" w:cs="宋体"/>
          <w:b/>
          <w:kern w:val="0"/>
          <w:sz w:val="28"/>
          <w:szCs w:val="28"/>
        </w:rPr>
        <w:t>民法（总论</w:t>
      </w:r>
      <w:r>
        <w:rPr>
          <w:rFonts w:hint="eastAsia" w:ascii="宋体" w:hAnsi="宋体" w:cs="宋体"/>
          <w:b/>
          <w:kern w:val="0"/>
          <w:sz w:val="32"/>
          <w:szCs w:val="32"/>
        </w:rPr>
        <w:t>）</w:t>
      </w:r>
    </w:p>
    <w:p>
      <w:pPr>
        <w:widowControl/>
        <w:snapToGrid w:val="0"/>
        <w:ind w:firstLine="472" w:firstLineChars="196"/>
        <w:rPr>
          <w:rFonts w:ascii="宋体" w:hAnsi="宋体" w:cs="宋体"/>
          <w:b/>
          <w:kern w:val="0"/>
          <w:sz w:val="24"/>
        </w:rPr>
      </w:pPr>
      <w:r>
        <w:rPr>
          <w:rFonts w:hint="eastAsia" w:ascii="宋体" w:hAnsi="宋体" w:cs="宋体"/>
          <w:b/>
          <w:kern w:val="0"/>
          <w:sz w:val="24"/>
        </w:rPr>
        <w:t>民法（总论）考试大纲概述：</w:t>
      </w:r>
    </w:p>
    <w:p>
      <w:pPr>
        <w:widowControl/>
        <w:snapToGrid w:val="0"/>
        <w:ind w:firstLine="480" w:firstLineChars="200"/>
        <w:rPr>
          <w:rFonts w:ascii="宋体" w:hAnsi="宋体" w:cs="宋体"/>
          <w:b/>
          <w:kern w:val="0"/>
          <w:sz w:val="24"/>
        </w:rPr>
      </w:pPr>
      <w:r>
        <w:rPr>
          <w:rFonts w:hint="eastAsia" w:ascii="宋体" w:hAnsi="宋体" w:cs="宋体"/>
          <w:sz w:val="24"/>
        </w:rPr>
        <w:t>民法的基本概念、基本理论和基本分析研究方法。考察学生对民法学基本知识的掌握程度，考察学生对民法理论和规范的了解程度及运用民法规范、民事理论分析研究民事法律问题的能力。注重对学生知识结构和分析、思考能力的考察。</w:t>
      </w:r>
    </w:p>
    <w:p>
      <w:pPr>
        <w:widowControl/>
        <w:snapToGrid w:val="0"/>
        <w:ind w:firstLine="482" w:firstLineChars="200"/>
        <w:rPr>
          <w:rFonts w:ascii="宋体" w:hAnsi="宋体" w:cs="宋体"/>
          <w:b/>
          <w:kern w:val="0"/>
          <w:sz w:val="24"/>
        </w:rPr>
      </w:pPr>
      <w:r>
        <w:rPr>
          <w:rFonts w:hint="eastAsia" w:ascii="宋体" w:hAnsi="宋体" w:cs="宋体"/>
          <w:b/>
          <w:kern w:val="0"/>
          <w:sz w:val="24"/>
        </w:rPr>
        <w:t>第一部分 民法（总论）</w:t>
      </w:r>
    </w:p>
    <w:p>
      <w:pPr>
        <w:widowControl/>
        <w:snapToGrid w:val="0"/>
        <w:ind w:firstLine="482" w:firstLineChars="200"/>
        <w:rPr>
          <w:rFonts w:ascii="宋体" w:hAnsi="宋体" w:cs="宋体"/>
          <w:b/>
          <w:kern w:val="0"/>
          <w:sz w:val="24"/>
        </w:rPr>
      </w:pPr>
      <w:r>
        <w:rPr>
          <w:rFonts w:hint="eastAsia" w:ascii="宋体" w:hAnsi="宋体" w:cs="宋体"/>
          <w:b/>
          <w:kern w:val="0"/>
          <w:sz w:val="24"/>
        </w:rPr>
        <w:t>一、民法概述</w:t>
      </w:r>
    </w:p>
    <w:p>
      <w:pPr>
        <w:widowControl/>
        <w:snapToGrid w:val="0"/>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民法的概念</w:t>
      </w:r>
    </w:p>
    <w:p>
      <w:pPr>
        <w:widowControl/>
        <w:snapToGrid w:val="0"/>
        <w:ind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我国民法的调整对象</w:t>
      </w:r>
    </w:p>
    <w:p>
      <w:pPr>
        <w:widowControl/>
        <w:snapToGrid w:val="0"/>
        <w:ind w:firstLine="480" w:firstLineChars="200"/>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民法的性质</w:t>
      </w:r>
    </w:p>
    <w:p>
      <w:pPr>
        <w:widowControl/>
        <w:snapToGrid w:val="0"/>
        <w:ind w:firstLine="480" w:firstLineChars="200"/>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民法的特点</w:t>
      </w:r>
    </w:p>
    <w:p>
      <w:pPr>
        <w:widowControl/>
        <w:snapToGrid w:val="0"/>
        <w:ind w:firstLine="480" w:firstLineChars="200"/>
        <w:rPr>
          <w:rFonts w:ascii="宋体" w:hAnsi="宋体" w:cs="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民法的地位与作用</w:t>
      </w:r>
    </w:p>
    <w:p>
      <w:pPr>
        <w:widowControl/>
        <w:snapToGrid w:val="0"/>
        <w:ind w:firstLine="480" w:firstLineChars="200"/>
        <w:rPr>
          <w:rFonts w:ascii="宋体" w:hAnsi="宋体" w:cs="宋体"/>
          <w:kern w:val="0"/>
          <w:sz w:val="24"/>
        </w:rPr>
      </w:pP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民法与邻近法律部门的区别</w:t>
      </w:r>
    </w:p>
    <w:p>
      <w:pPr>
        <w:widowControl/>
        <w:snapToGrid w:val="0"/>
        <w:ind w:firstLine="480" w:firstLineChars="200"/>
        <w:rPr>
          <w:rFonts w:ascii="宋体" w:hAnsi="宋体" w:cs="宋体"/>
          <w:kern w:val="0"/>
          <w:sz w:val="24"/>
        </w:rPr>
      </w:pPr>
      <w:r>
        <w:rPr>
          <w:rFonts w:hint="eastAsia" w:ascii="宋体" w:hAnsi="宋体" w:cs="宋体"/>
          <w:kern w:val="0"/>
          <w:sz w:val="24"/>
        </w:rPr>
        <w:t>7</w:t>
      </w:r>
      <w:r>
        <w:rPr>
          <w:rFonts w:ascii="宋体" w:hAnsi="宋体" w:cs="宋体"/>
          <w:kern w:val="0"/>
          <w:sz w:val="24"/>
        </w:rPr>
        <w:t>.</w:t>
      </w:r>
      <w:r>
        <w:rPr>
          <w:rFonts w:hint="eastAsia" w:ascii="宋体" w:hAnsi="宋体" w:cs="宋体"/>
          <w:kern w:val="0"/>
          <w:sz w:val="24"/>
        </w:rPr>
        <w:t>民法的体系</w:t>
      </w:r>
    </w:p>
    <w:p>
      <w:pPr>
        <w:widowControl/>
        <w:snapToGrid w:val="0"/>
        <w:ind w:firstLine="480" w:firstLineChars="200"/>
        <w:rPr>
          <w:rFonts w:ascii="宋体" w:hAnsi="宋体" w:cs="宋体"/>
          <w:kern w:val="0"/>
          <w:sz w:val="24"/>
        </w:rPr>
      </w:pPr>
      <w:r>
        <w:rPr>
          <w:rFonts w:hint="eastAsia" w:ascii="宋体" w:hAnsi="宋体" w:cs="宋体"/>
          <w:kern w:val="0"/>
          <w:sz w:val="24"/>
        </w:rPr>
        <w:t>8</w:t>
      </w:r>
      <w:r>
        <w:rPr>
          <w:rFonts w:ascii="宋体" w:hAnsi="宋体" w:cs="宋体"/>
          <w:kern w:val="0"/>
          <w:sz w:val="24"/>
        </w:rPr>
        <w:t>.</w:t>
      </w:r>
      <w:r>
        <w:rPr>
          <w:rFonts w:hint="eastAsia" w:ascii="宋体" w:hAnsi="宋体" w:cs="宋体"/>
          <w:kern w:val="0"/>
          <w:sz w:val="24"/>
        </w:rPr>
        <w:t>民法的渊源</w:t>
      </w:r>
    </w:p>
    <w:p>
      <w:pPr>
        <w:widowControl/>
        <w:snapToGrid w:val="0"/>
        <w:ind w:firstLine="480" w:firstLineChars="200"/>
        <w:rPr>
          <w:rFonts w:ascii="宋体" w:hAnsi="宋体" w:cs="宋体"/>
          <w:kern w:val="0"/>
          <w:sz w:val="24"/>
        </w:rPr>
      </w:pPr>
      <w:r>
        <w:rPr>
          <w:rFonts w:hint="eastAsia" w:ascii="宋体" w:hAnsi="宋体" w:cs="宋体"/>
          <w:kern w:val="0"/>
          <w:sz w:val="24"/>
        </w:rPr>
        <w:t>9</w:t>
      </w:r>
      <w:r>
        <w:rPr>
          <w:rFonts w:ascii="宋体" w:hAnsi="宋体" w:cs="宋体"/>
          <w:kern w:val="0"/>
          <w:sz w:val="24"/>
        </w:rPr>
        <w:t>.</w:t>
      </w:r>
      <w:r>
        <w:rPr>
          <w:rFonts w:hint="eastAsia" w:ascii="宋体" w:hAnsi="宋体" w:cs="宋体"/>
          <w:kern w:val="0"/>
          <w:sz w:val="24"/>
        </w:rPr>
        <w:t>民法的适用范围</w:t>
      </w:r>
    </w:p>
    <w:p>
      <w:pPr>
        <w:widowControl/>
        <w:snapToGrid w:val="0"/>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0.</w:t>
      </w:r>
      <w:r>
        <w:rPr>
          <w:rFonts w:hint="eastAsia" w:ascii="宋体" w:hAnsi="宋体" w:cs="宋体"/>
          <w:kern w:val="0"/>
          <w:sz w:val="24"/>
        </w:rPr>
        <w:t>我国民法的历史发展</w:t>
      </w:r>
    </w:p>
    <w:p>
      <w:pPr>
        <w:widowControl/>
        <w:snapToGrid w:val="0"/>
        <w:ind w:firstLine="482" w:firstLineChars="200"/>
        <w:rPr>
          <w:rFonts w:ascii="宋体" w:hAnsi="宋体" w:cs="宋体"/>
          <w:b/>
          <w:kern w:val="0"/>
          <w:sz w:val="24"/>
        </w:rPr>
      </w:pPr>
      <w:r>
        <w:rPr>
          <w:rFonts w:hint="eastAsia" w:ascii="宋体" w:hAnsi="宋体" w:cs="宋体"/>
          <w:b/>
          <w:kern w:val="0"/>
          <w:sz w:val="24"/>
        </w:rPr>
        <w:t>二、民法的基本原则</w:t>
      </w:r>
    </w:p>
    <w:p>
      <w:pPr>
        <w:widowControl/>
        <w:snapToGrid w:val="0"/>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民法基本原则概述</w:t>
      </w:r>
    </w:p>
    <w:p>
      <w:pPr>
        <w:widowControl/>
        <w:snapToGrid w:val="0"/>
        <w:ind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平等原则</w:t>
      </w:r>
    </w:p>
    <w:p>
      <w:pPr>
        <w:widowControl/>
        <w:snapToGrid w:val="0"/>
        <w:ind w:firstLine="480" w:firstLineChars="200"/>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私法自治原则</w:t>
      </w:r>
    </w:p>
    <w:p>
      <w:pPr>
        <w:widowControl/>
        <w:snapToGrid w:val="0"/>
        <w:ind w:firstLine="480" w:firstLineChars="200"/>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公平原则</w:t>
      </w:r>
    </w:p>
    <w:p>
      <w:pPr>
        <w:widowControl/>
        <w:snapToGrid w:val="0"/>
        <w:ind w:firstLine="480" w:firstLineChars="200"/>
        <w:rPr>
          <w:rFonts w:ascii="宋体" w:hAnsi="宋体" w:cs="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诚实信用原则</w:t>
      </w:r>
    </w:p>
    <w:p>
      <w:pPr>
        <w:widowControl/>
        <w:snapToGrid w:val="0"/>
        <w:ind w:firstLine="480" w:firstLineChars="200"/>
        <w:rPr>
          <w:rFonts w:ascii="宋体" w:hAnsi="宋体" w:cs="宋体"/>
          <w:kern w:val="0"/>
          <w:sz w:val="24"/>
        </w:rPr>
      </w:pP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公序良俗原则</w:t>
      </w:r>
    </w:p>
    <w:p>
      <w:pPr>
        <w:widowControl/>
        <w:snapToGrid w:val="0"/>
        <w:ind w:firstLine="480" w:firstLineChars="200"/>
        <w:rPr>
          <w:rFonts w:ascii="宋体" w:hAnsi="宋体" w:cs="宋体"/>
          <w:kern w:val="0"/>
          <w:sz w:val="24"/>
        </w:rPr>
      </w:pPr>
      <w:r>
        <w:rPr>
          <w:rFonts w:hint="eastAsia" w:ascii="宋体" w:hAnsi="宋体" w:cs="宋体"/>
          <w:kern w:val="0"/>
          <w:sz w:val="24"/>
        </w:rPr>
        <w:t>7</w:t>
      </w:r>
      <w:r>
        <w:rPr>
          <w:rFonts w:ascii="宋体" w:hAnsi="宋体" w:cs="宋体"/>
          <w:kern w:val="0"/>
          <w:sz w:val="24"/>
        </w:rPr>
        <w:t>.</w:t>
      </w:r>
      <w:r>
        <w:rPr>
          <w:rFonts w:hint="eastAsia" w:ascii="宋体" w:hAnsi="宋体" w:cs="宋体"/>
          <w:kern w:val="0"/>
          <w:sz w:val="24"/>
        </w:rPr>
        <w:t>绿色原则</w:t>
      </w:r>
    </w:p>
    <w:p>
      <w:pPr>
        <w:widowControl/>
        <w:snapToGrid w:val="0"/>
        <w:ind w:firstLine="482" w:firstLineChars="200"/>
        <w:rPr>
          <w:rFonts w:ascii="宋体" w:hAnsi="宋体" w:cs="宋体"/>
          <w:b/>
          <w:kern w:val="0"/>
          <w:sz w:val="24"/>
        </w:rPr>
      </w:pPr>
      <w:r>
        <w:rPr>
          <w:rFonts w:hint="eastAsia" w:ascii="宋体" w:hAnsi="宋体" w:cs="宋体"/>
          <w:b/>
          <w:kern w:val="0"/>
          <w:sz w:val="24"/>
        </w:rPr>
        <w:t>三、民事法律关系</w:t>
      </w:r>
    </w:p>
    <w:p>
      <w:pPr>
        <w:widowControl/>
        <w:snapToGrid w:val="0"/>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民事法律关系概述</w:t>
      </w:r>
    </w:p>
    <w:p>
      <w:pPr>
        <w:widowControl/>
        <w:snapToGrid w:val="0"/>
        <w:ind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民事法律关系的要素</w:t>
      </w:r>
    </w:p>
    <w:p>
      <w:pPr>
        <w:widowControl/>
        <w:snapToGrid w:val="0"/>
        <w:ind w:firstLine="480" w:firstLineChars="200"/>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民事法律事实</w:t>
      </w:r>
    </w:p>
    <w:p>
      <w:pPr>
        <w:widowControl/>
        <w:snapToGrid w:val="0"/>
        <w:ind w:firstLine="482" w:firstLineChars="200"/>
        <w:rPr>
          <w:rFonts w:ascii="宋体" w:hAnsi="宋体" w:cs="宋体"/>
          <w:b/>
          <w:kern w:val="0"/>
          <w:sz w:val="24"/>
        </w:rPr>
      </w:pPr>
      <w:r>
        <w:rPr>
          <w:rFonts w:hint="eastAsia" w:ascii="宋体" w:hAnsi="宋体" w:cs="宋体"/>
          <w:b/>
          <w:kern w:val="0"/>
          <w:sz w:val="24"/>
        </w:rPr>
        <w:t>四、自然人</w:t>
      </w:r>
    </w:p>
    <w:p>
      <w:pPr>
        <w:widowControl/>
        <w:snapToGrid w:val="0"/>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自然人的民事权利能力</w:t>
      </w:r>
    </w:p>
    <w:p>
      <w:pPr>
        <w:widowControl/>
        <w:snapToGrid w:val="0"/>
        <w:ind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自然人的民事行为能力</w:t>
      </w:r>
    </w:p>
    <w:p>
      <w:pPr>
        <w:widowControl/>
        <w:snapToGrid w:val="0"/>
        <w:ind w:firstLine="480" w:firstLineChars="200"/>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自然人的民事责任</w:t>
      </w:r>
    </w:p>
    <w:p>
      <w:pPr>
        <w:widowControl/>
        <w:snapToGrid w:val="0"/>
        <w:ind w:firstLine="480" w:firstLineChars="200"/>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监护</w:t>
      </w:r>
    </w:p>
    <w:p>
      <w:pPr>
        <w:widowControl/>
        <w:snapToGrid w:val="0"/>
        <w:ind w:firstLine="480" w:firstLineChars="200"/>
        <w:rPr>
          <w:rFonts w:ascii="宋体" w:hAnsi="宋体" w:cs="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自然人的姓名、住所、户籍和身份证</w:t>
      </w:r>
    </w:p>
    <w:p>
      <w:pPr>
        <w:widowControl/>
        <w:snapToGrid w:val="0"/>
        <w:ind w:firstLine="480" w:firstLineChars="200"/>
        <w:rPr>
          <w:rFonts w:ascii="宋体" w:hAnsi="宋体" w:cs="宋体"/>
          <w:kern w:val="0"/>
          <w:sz w:val="24"/>
        </w:rPr>
      </w:pP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宣告失踪和宣告死亡</w:t>
      </w:r>
    </w:p>
    <w:p>
      <w:pPr>
        <w:widowControl/>
        <w:snapToGrid w:val="0"/>
        <w:ind w:firstLine="480" w:firstLineChars="200"/>
        <w:rPr>
          <w:rFonts w:ascii="宋体" w:hAnsi="宋体" w:cs="宋体"/>
          <w:kern w:val="0"/>
          <w:sz w:val="24"/>
        </w:rPr>
      </w:pPr>
      <w:r>
        <w:rPr>
          <w:rFonts w:hint="eastAsia" w:ascii="宋体" w:hAnsi="宋体" w:cs="宋体"/>
          <w:kern w:val="0"/>
          <w:sz w:val="24"/>
        </w:rPr>
        <w:t>7</w:t>
      </w:r>
      <w:r>
        <w:rPr>
          <w:rFonts w:ascii="宋体" w:hAnsi="宋体" w:cs="宋体"/>
          <w:kern w:val="0"/>
          <w:sz w:val="24"/>
        </w:rPr>
        <w:t>.</w:t>
      </w:r>
      <w:r>
        <w:rPr>
          <w:rFonts w:hint="eastAsia" w:ascii="宋体" w:hAnsi="宋体" w:cs="宋体"/>
          <w:kern w:val="0"/>
          <w:sz w:val="24"/>
        </w:rPr>
        <w:t>个体工商户与农村承包经营户</w:t>
      </w:r>
    </w:p>
    <w:p>
      <w:pPr>
        <w:widowControl/>
        <w:snapToGrid w:val="0"/>
        <w:ind w:firstLine="482" w:firstLineChars="200"/>
        <w:rPr>
          <w:rFonts w:ascii="宋体" w:hAnsi="宋体" w:cs="宋体"/>
          <w:b/>
          <w:kern w:val="0"/>
          <w:sz w:val="24"/>
        </w:rPr>
      </w:pPr>
      <w:r>
        <w:rPr>
          <w:rFonts w:hint="eastAsia" w:ascii="宋体" w:hAnsi="宋体" w:cs="宋体"/>
          <w:b/>
          <w:kern w:val="0"/>
          <w:sz w:val="24"/>
        </w:rPr>
        <w:t>五、法人</w:t>
      </w:r>
    </w:p>
    <w:p>
      <w:pPr>
        <w:widowControl/>
        <w:snapToGrid w:val="0"/>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 xml:space="preserve">法人制度概述 </w:t>
      </w:r>
    </w:p>
    <w:p>
      <w:pPr>
        <w:widowControl/>
        <w:snapToGrid w:val="0"/>
        <w:ind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法人的分类</w:t>
      </w:r>
    </w:p>
    <w:p>
      <w:pPr>
        <w:widowControl/>
        <w:snapToGrid w:val="0"/>
        <w:ind w:firstLine="480" w:firstLineChars="200"/>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法人的成立</w:t>
      </w:r>
    </w:p>
    <w:p>
      <w:pPr>
        <w:widowControl/>
        <w:snapToGrid w:val="0"/>
        <w:ind w:firstLine="480" w:firstLineChars="200"/>
        <w:rPr>
          <w:rFonts w:ascii="宋体" w:hAnsi="宋体" w:cs="宋体"/>
          <w:kern w:val="0"/>
          <w:sz w:val="24"/>
        </w:rPr>
      </w:pPr>
      <w:r>
        <w:rPr>
          <w:rFonts w:hint="eastAsia" w:ascii="宋体" w:hAnsi="宋体" w:cs="宋体"/>
          <w:kern w:val="0"/>
          <w:sz w:val="24"/>
        </w:rPr>
        <w:t>4．法人的民事能力</w:t>
      </w:r>
    </w:p>
    <w:p>
      <w:pPr>
        <w:widowControl/>
        <w:snapToGrid w:val="0"/>
        <w:ind w:firstLine="480" w:firstLineChars="200"/>
        <w:rPr>
          <w:rFonts w:ascii="宋体" w:hAnsi="宋体" w:cs="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法人的机关及法人分支机构</w:t>
      </w:r>
    </w:p>
    <w:p>
      <w:pPr>
        <w:widowControl/>
        <w:snapToGrid w:val="0"/>
        <w:ind w:firstLine="480" w:firstLineChars="200"/>
        <w:rPr>
          <w:rFonts w:ascii="宋体" w:hAnsi="宋体" w:cs="宋体"/>
          <w:kern w:val="0"/>
          <w:sz w:val="24"/>
        </w:rPr>
      </w:pP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法人的变更和终止</w:t>
      </w:r>
    </w:p>
    <w:p>
      <w:pPr>
        <w:widowControl/>
        <w:snapToGrid w:val="0"/>
        <w:ind w:firstLine="482" w:firstLineChars="200"/>
        <w:rPr>
          <w:rFonts w:ascii="宋体" w:hAnsi="宋体" w:cs="宋体"/>
          <w:b/>
          <w:kern w:val="0"/>
          <w:sz w:val="24"/>
        </w:rPr>
      </w:pPr>
      <w:r>
        <w:rPr>
          <w:rFonts w:hint="eastAsia" w:ascii="宋体" w:hAnsi="宋体" w:cs="宋体"/>
          <w:b/>
          <w:kern w:val="0"/>
          <w:sz w:val="24"/>
        </w:rPr>
        <w:t>六、非法人组织</w:t>
      </w:r>
    </w:p>
    <w:p>
      <w:pPr>
        <w:widowControl/>
        <w:snapToGrid w:val="0"/>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 xml:space="preserve">非法人组织的概念 </w:t>
      </w:r>
    </w:p>
    <w:p>
      <w:pPr>
        <w:widowControl/>
        <w:snapToGrid w:val="0"/>
        <w:ind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非法人组织的出资和财产</w:t>
      </w:r>
    </w:p>
    <w:p>
      <w:pPr>
        <w:widowControl/>
        <w:snapToGrid w:val="0"/>
        <w:ind w:firstLine="480" w:firstLineChars="200"/>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非法人组织的债务承担</w:t>
      </w:r>
    </w:p>
    <w:p>
      <w:pPr>
        <w:widowControl/>
        <w:snapToGrid w:val="0"/>
        <w:ind w:firstLine="480" w:firstLineChars="200"/>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非法人组织的内部关系</w:t>
      </w:r>
    </w:p>
    <w:p>
      <w:pPr>
        <w:widowControl/>
        <w:snapToGrid w:val="0"/>
        <w:ind w:firstLine="480" w:firstLineChars="200"/>
        <w:rPr>
          <w:rFonts w:ascii="宋体" w:hAnsi="宋体" w:cs="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非法人组织的终止</w:t>
      </w:r>
    </w:p>
    <w:p>
      <w:pPr>
        <w:widowControl/>
        <w:snapToGrid w:val="0"/>
        <w:ind w:firstLine="482" w:firstLineChars="200"/>
        <w:rPr>
          <w:rFonts w:ascii="宋体" w:hAnsi="宋体" w:cs="宋体"/>
          <w:b/>
          <w:kern w:val="0"/>
          <w:sz w:val="24"/>
        </w:rPr>
      </w:pPr>
      <w:r>
        <w:rPr>
          <w:rFonts w:hint="eastAsia" w:ascii="宋体" w:hAnsi="宋体" w:cs="宋体"/>
          <w:b/>
          <w:kern w:val="0"/>
          <w:sz w:val="24"/>
        </w:rPr>
        <w:t>七、民事权利</w:t>
      </w:r>
    </w:p>
    <w:p>
      <w:pPr>
        <w:widowControl/>
        <w:snapToGrid w:val="0"/>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民事权利的概念</w:t>
      </w:r>
    </w:p>
    <w:p>
      <w:pPr>
        <w:widowControl/>
        <w:snapToGrid w:val="0"/>
        <w:ind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 xml:space="preserve">民事权利的分类 </w:t>
      </w:r>
    </w:p>
    <w:p>
      <w:pPr>
        <w:widowControl/>
        <w:snapToGrid w:val="0"/>
        <w:ind w:firstLine="480" w:firstLineChars="200"/>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民事权利的行使和保护</w:t>
      </w:r>
    </w:p>
    <w:p>
      <w:pPr>
        <w:widowControl/>
        <w:snapToGrid w:val="0"/>
        <w:ind w:firstLine="482" w:firstLineChars="200"/>
        <w:rPr>
          <w:rFonts w:ascii="宋体" w:hAnsi="宋体" w:cs="宋体"/>
          <w:b/>
          <w:kern w:val="0"/>
          <w:sz w:val="24"/>
        </w:rPr>
      </w:pPr>
      <w:r>
        <w:rPr>
          <w:rFonts w:hint="eastAsia" w:ascii="宋体" w:hAnsi="宋体" w:cs="宋体"/>
          <w:b/>
          <w:kern w:val="0"/>
          <w:sz w:val="24"/>
        </w:rPr>
        <w:t>八、民事法律行为</w:t>
      </w:r>
    </w:p>
    <w:p>
      <w:pPr>
        <w:widowControl/>
        <w:snapToGrid w:val="0"/>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民事法律行为概念和分类</w:t>
      </w:r>
    </w:p>
    <w:p>
      <w:pPr>
        <w:widowControl/>
        <w:snapToGrid w:val="0"/>
        <w:ind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民事法律行为的成立</w:t>
      </w:r>
    </w:p>
    <w:p>
      <w:pPr>
        <w:widowControl/>
        <w:snapToGrid w:val="0"/>
        <w:ind w:firstLine="480" w:firstLineChars="200"/>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意思表示</w:t>
      </w:r>
    </w:p>
    <w:p>
      <w:pPr>
        <w:widowControl/>
        <w:snapToGrid w:val="0"/>
        <w:ind w:firstLine="480" w:firstLineChars="200"/>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民事法律行为的效力</w:t>
      </w:r>
    </w:p>
    <w:p>
      <w:pPr>
        <w:widowControl/>
        <w:snapToGrid w:val="0"/>
        <w:ind w:firstLine="480" w:firstLineChars="200"/>
        <w:rPr>
          <w:rFonts w:ascii="宋体" w:hAnsi="宋体" w:cs="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民事法律行为的附条件和附期限</w:t>
      </w:r>
    </w:p>
    <w:p>
      <w:pPr>
        <w:widowControl/>
        <w:snapToGrid w:val="0"/>
        <w:ind w:firstLine="482" w:firstLineChars="200"/>
        <w:rPr>
          <w:rFonts w:ascii="宋体" w:hAnsi="宋体" w:cs="宋体"/>
          <w:b/>
          <w:kern w:val="0"/>
          <w:sz w:val="24"/>
        </w:rPr>
      </w:pPr>
      <w:r>
        <w:rPr>
          <w:rFonts w:hint="eastAsia" w:ascii="宋体" w:hAnsi="宋体" w:cs="宋体"/>
          <w:b/>
          <w:kern w:val="0"/>
          <w:sz w:val="24"/>
        </w:rPr>
        <w:t>九、代理</w:t>
      </w:r>
    </w:p>
    <w:p>
      <w:pPr>
        <w:widowControl/>
        <w:snapToGrid w:val="0"/>
        <w:ind w:firstLine="480" w:firstLineChars="200"/>
        <w:rPr>
          <w:rFonts w:ascii="宋体" w:hAnsi="宋体" w:cs="宋体"/>
          <w:kern w:val="0"/>
          <w:sz w:val="24"/>
        </w:rPr>
      </w:pPr>
      <w:r>
        <w:rPr>
          <w:rFonts w:ascii="宋体" w:hAnsi="宋体" w:cs="宋体"/>
          <w:kern w:val="0"/>
          <w:sz w:val="24"/>
        </w:rPr>
        <w:t>1.</w:t>
      </w:r>
      <w:r>
        <w:rPr>
          <w:rFonts w:hint="eastAsia" w:ascii="宋体" w:hAnsi="宋体" w:cs="宋体"/>
          <w:kern w:val="0"/>
          <w:sz w:val="24"/>
        </w:rPr>
        <w:t>代理的概念</w:t>
      </w:r>
    </w:p>
    <w:p>
      <w:pPr>
        <w:widowControl/>
        <w:snapToGrid w:val="0"/>
        <w:ind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代理的类型</w:t>
      </w:r>
    </w:p>
    <w:p>
      <w:pPr>
        <w:widowControl/>
        <w:snapToGrid w:val="0"/>
        <w:ind w:firstLine="480" w:firstLineChars="200"/>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代理权</w:t>
      </w:r>
    </w:p>
    <w:p>
      <w:pPr>
        <w:widowControl/>
        <w:snapToGrid w:val="0"/>
        <w:ind w:firstLine="480" w:firstLineChars="200"/>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无权代理</w:t>
      </w:r>
    </w:p>
    <w:p>
      <w:pPr>
        <w:widowControl/>
        <w:snapToGrid w:val="0"/>
        <w:ind w:firstLine="480" w:firstLineChars="200"/>
        <w:rPr>
          <w:rFonts w:ascii="宋体" w:hAnsi="宋体" w:cs="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代理终止</w:t>
      </w:r>
    </w:p>
    <w:p>
      <w:pPr>
        <w:widowControl/>
        <w:snapToGrid w:val="0"/>
        <w:ind w:firstLine="482" w:firstLineChars="200"/>
        <w:rPr>
          <w:rFonts w:ascii="宋体" w:hAnsi="宋体" w:cs="宋体"/>
          <w:b/>
          <w:kern w:val="0"/>
          <w:sz w:val="24"/>
        </w:rPr>
      </w:pPr>
      <w:r>
        <w:rPr>
          <w:rFonts w:hint="eastAsia" w:ascii="宋体" w:hAnsi="宋体" w:cs="宋体"/>
          <w:b/>
          <w:kern w:val="0"/>
          <w:sz w:val="24"/>
        </w:rPr>
        <w:t>十、民事责任</w:t>
      </w:r>
    </w:p>
    <w:p>
      <w:pPr>
        <w:widowControl/>
        <w:snapToGrid w:val="0"/>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民事责任的概念</w:t>
      </w:r>
    </w:p>
    <w:p>
      <w:pPr>
        <w:widowControl/>
        <w:snapToGrid w:val="0"/>
        <w:ind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民事责任的分类</w:t>
      </w:r>
    </w:p>
    <w:p>
      <w:pPr>
        <w:widowControl/>
        <w:snapToGrid w:val="0"/>
        <w:ind w:firstLine="480" w:firstLineChars="200"/>
        <w:rPr>
          <w:rFonts w:ascii="宋体" w:hAnsi="宋体" w:cs="宋体"/>
          <w:kern w:val="0"/>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承担民事责任的方式</w:t>
      </w:r>
    </w:p>
    <w:p>
      <w:pPr>
        <w:widowControl/>
        <w:snapToGrid w:val="0"/>
        <w:ind w:firstLine="480" w:firstLineChars="200"/>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免责事由</w:t>
      </w:r>
    </w:p>
    <w:p>
      <w:pPr>
        <w:widowControl/>
        <w:snapToGrid w:val="0"/>
        <w:ind w:firstLine="480" w:firstLineChars="200"/>
        <w:rPr>
          <w:rFonts w:ascii="宋体" w:hAnsi="宋体" w:cs="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民事责任的承担</w:t>
      </w:r>
    </w:p>
    <w:p>
      <w:pPr>
        <w:widowControl/>
        <w:snapToGrid w:val="0"/>
        <w:ind w:firstLine="482" w:firstLineChars="200"/>
        <w:rPr>
          <w:rFonts w:ascii="宋体" w:hAnsi="宋体" w:cs="宋体"/>
          <w:b/>
          <w:kern w:val="0"/>
          <w:sz w:val="24"/>
        </w:rPr>
      </w:pPr>
      <w:r>
        <w:rPr>
          <w:rFonts w:hint="eastAsia" w:ascii="宋体" w:hAnsi="宋体" w:cs="宋体"/>
          <w:b/>
          <w:kern w:val="0"/>
          <w:sz w:val="24"/>
        </w:rPr>
        <w:t>十一、诉讼时效与期间</w:t>
      </w:r>
    </w:p>
    <w:p>
      <w:pPr>
        <w:widowControl/>
        <w:snapToGrid w:val="0"/>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w:t>
      </w:r>
      <w:r>
        <w:rPr>
          <w:rFonts w:hint="eastAsia" w:ascii="宋体" w:hAnsi="宋体" w:cs="宋体"/>
          <w:kern w:val="0"/>
          <w:sz w:val="24"/>
        </w:rPr>
        <w:t>期间</w:t>
      </w:r>
    </w:p>
    <w:p>
      <w:pPr>
        <w:widowControl/>
        <w:snapToGrid w:val="0"/>
        <w:ind w:firstLine="480" w:firstLineChars="200"/>
        <w:rPr>
          <w:rFonts w:ascii="宋体" w:hAnsi="宋体" w:cs="宋体"/>
          <w:kern w:val="0"/>
          <w:sz w:val="24"/>
        </w:rPr>
      </w:pPr>
      <w:r>
        <w:rPr>
          <w:rFonts w:hint="eastAsia" w:ascii="宋体" w:hAnsi="宋体" w:cs="宋体"/>
          <w:kern w:val="0"/>
          <w:sz w:val="24"/>
        </w:rPr>
        <w:t>2，诉讼时效概述</w:t>
      </w:r>
    </w:p>
    <w:p>
      <w:pPr>
        <w:widowControl/>
        <w:snapToGrid w:val="0"/>
        <w:ind w:firstLine="480" w:firstLineChars="200"/>
        <w:rPr>
          <w:rFonts w:ascii="宋体" w:hAnsi="宋体" w:cs="宋体"/>
          <w:kern w:val="0"/>
          <w:sz w:val="24"/>
        </w:rPr>
      </w:pPr>
      <w:r>
        <w:rPr>
          <w:rFonts w:ascii="宋体" w:hAnsi="宋体" w:cs="宋体"/>
          <w:kern w:val="0"/>
          <w:sz w:val="24"/>
        </w:rPr>
        <w:t>3.</w:t>
      </w:r>
      <w:r>
        <w:rPr>
          <w:rFonts w:hint="eastAsia" w:ascii="宋体" w:hAnsi="宋体" w:cs="宋体"/>
          <w:kern w:val="0"/>
          <w:sz w:val="24"/>
        </w:rPr>
        <w:t>诉讼时效期间的适用和排除</w:t>
      </w:r>
    </w:p>
    <w:p>
      <w:pPr>
        <w:widowControl/>
        <w:snapToGrid w:val="0"/>
        <w:ind w:firstLine="480" w:firstLineChars="200"/>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诉讼时效期间的中止、中断、延长</w:t>
      </w:r>
    </w:p>
    <w:p>
      <w:pPr>
        <w:widowControl/>
        <w:snapToGrid w:val="0"/>
        <w:ind w:firstLine="480" w:firstLineChars="200"/>
        <w:rPr>
          <w:rFonts w:ascii="宋体" w:hAnsi="宋体" w:cs="宋体"/>
          <w:kern w:val="0"/>
          <w:sz w:val="24"/>
        </w:rPr>
      </w:pP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期间计算</w:t>
      </w:r>
    </w:p>
    <w:p>
      <w:pPr>
        <w:snapToGrid w:val="0"/>
        <w:jc w:val="center"/>
        <w:rPr>
          <w:rFonts w:ascii="宋体" w:hAnsi="宋体" w:cs="宋体"/>
          <w:b/>
          <w:bCs/>
          <w:kern w:val="0"/>
          <w:sz w:val="32"/>
          <w:szCs w:val="32"/>
        </w:rPr>
      </w:pPr>
    </w:p>
    <w:p>
      <w:pPr>
        <w:snapToGrid w:val="0"/>
        <w:jc w:val="center"/>
        <w:rPr>
          <w:rFonts w:ascii="宋体" w:hAnsi="宋体" w:cs="宋体"/>
          <w:b/>
          <w:bCs/>
          <w:kern w:val="0"/>
          <w:sz w:val="32"/>
          <w:szCs w:val="32"/>
        </w:rPr>
      </w:pPr>
    </w:p>
    <w:p>
      <w:pPr>
        <w:snapToGrid w:val="0"/>
        <w:jc w:val="center"/>
        <w:rPr>
          <w:rFonts w:ascii="宋体" w:hAnsi="宋体" w:cs="宋体"/>
          <w:b/>
          <w:bCs/>
          <w:sz w:val="32"/>
          <w:szCs w:val="32"/>
        </w:rPr>
      </w:pPr>
      <w:r>
        <w:rPr>
          <w:rFonts w:hint="eastAsia" w:ascii="宋体" w:hAnsi="宋体" w:cs="宋体"/>
          <w:b/>
          <w:bCs/>
          <w:kern w:val="0"/>
          <w:sz w:val="32"/>
          <w:szCs w:val="32"/>
        </w:rPr>
        <w:t>刑法（总论）</w:t>
      </w:r>
    </w:p>
    <w:p>
      <w:pPr>
        <w:widowControl/>
        <w:snapToGrid w:val="0"/>
        <w:ind w:firstLine="472" w:firstLineChars="196"/>
        <w:rPr>
          <w:rFonts w:ascii="宋体" w:hAnsi="宋体" w:cs="宋体"/>
          <w:b/>
          <w:kern w:val="0"/>
          <w:sz w:val="24"/>
        </w:rPr>
      </w:pPr>
      <w:r>
        <w:rPr>
          <w:rFonts w:hint="eastAsia" w:ascii="宋体" w:hAnsi="宋体" w:cs="宋体"/>
          <w:b/>
          <w:kern w:val="0"/>
          <w:sz w:val="24"/>
        </w:rPr>
        <w:t>《刑法（总论）》考试大纲概述：</w:t>
      </w:r>
    </w:p>
    <w:p>
      <w:pPr>
        <w:widowControl/>
        <w:snapToGrid w:val="0"/>
        <w:ind w:firstLine="480" w:firstLineChars="200"/>
        <w:rPr>
          <w:rFonts w:ascii="宋体" w:hAnsi="宋体" w:cs="宋体"/>
          <w:b/>
          <w:bCs/>
          <w:kern w:val="0"/>
          <w:sz w:val="24"/>
        </w:rPr>
      </w:pPr>
      <w:r>
        <w:rPr>
          <w:rFonts w:hint="eastAsia" w:ascii="宋体" w:hAnsi="宋体" w:cs="宋体"/>
          <w:sz w:val="24"/>
        </w:rPr>
        <w:t>刑法的基本概念、基本理论和基本分析研究方法。考察学生对刑法学基本知识的掌握程度，考察学生对中国刑法总则体系的了解程度及运用总则规范、理论分析研究刑事法律问题的能力。注重对学生知识结构和分析、思考能力的考察。主要分为三个部分：刑法概论、犯罪、刑罚。</w:t>
      </w:r>
    </w:p>
    <w:p>
      <w:pPr>
        <w:snapToGrid w:val="0"/>
        <w:ind w:firstLine="482" w:firstLineChars="200"/>
        <w:rPr>
          <w:rFonts w:ascii="宋体" w:hAnsi="宋体" w:cs="宋体"/>
          <w:sz w:val="24"/>
        </w:rPr>
      </w:pPr>
      <w:r>
        <w:rPr>
          <w:rFonts w:hint="eastAsia" w:ascii="宋体" w:hAnsi="宋体" w:cs="宋体"/>
          <w:b/>
          <w:sz w:val="24"/>
        </w:rPr>
        <w:t>一、 刑法概论</w:t>
      </w:r>
    </w:p>
    <w:p>
      <w:pPr>
        <w:snapToGrid w:val="0"/>
        <w:ind w:firstLine="480" w:firstLineChars="200"/>
        <w:rPr>
          <w:rFonts w:ascii="宋体" w:hAnsi="宋体" w:cs="宋体"/>
          <w:bCs/>
          <w:sz w:val="24"/>
        </w:rPr>
      </w:pPr>
      <w:r>
        <w:rPr>
          <w:rFonts w:hint="eastAsia" w:ascii="宋体" w:hAnsi="宋体" w:cs="宋体"/>
          <w:bCs/>
          <w:sz w:val="24"/>
        </w:rPr>
        <w:t>1．刑法的概念、渊源与分类</w:t>
      </w:r>
    </w:p>
    <w:p>
      <w:pPr>
        <w:snapToGrid w:val="0"/>
        <w:ind w:firstLine="480" w:firstLineChars="200"/>
        <w:rPr>
          <w:rFonts w:ascii="宋体" w:hAnsi="宋体" w:cs="宋体"/>
          <w:bCs/>
          <w:sz w:val="24"/>
        </w:rPr>
      </w:pPr>
      <w:r>
        <w:rPr>
          <w:rFonts w:hint="eastAsia" w:ascii="宋体" w:hAnsi="宋体" w:cs="宋体"/>
          <w:bCs/>
          <w:sz w:val="24"/>
        </w:rPr>
        <w:t>2．刑法的性质、任务与功能</w:t>
      </w:r>
    </w:p>
    <w:p>
      <w:pPr>
        <w:snapToGrid w:val="0"/>
        <w:ind w:firstLine="480" w:firstLineChars="200"/>
        <w:rPr>
          <w:rFonts w:ascii="宋体" w:hAnsi="宋体" w:cs="宋体"/>
          <w:bCs/>
          <w:sz w:val="24"/>
        </w:rPr>
      </w:pPr>
      <w:r>
        <w:rPr>
          <w:rFonts w:hint="eastAsia" w:ascii="宋体" w:hAnsi="宋体" w:cs="宋体"/>
          <w:bCs/>
          <w:sz w:val="24"/>
        </w:rPr>
        <w:t>3． 刑法的体系与解释</w:t>
      </w:r>
    </w:p>
    <w:p>
      <w:pPr>
        <w:snapToGrid w:val="0"/>
        <w:ind w:firstLine="480" w:firstLineChars="200"/>
        <w:rPr>
          <w:rFonts w:ascii="宋体" w:hAnsi="宋体" w:cs="宋体"/>
          <w:bCs/>
          <w:sz w:val="24"/>
        </w:rPr>
      </w:pPr>
      <w:r>
        <w:rPr>
          <w:rFonts w:hint="eastAsia" w:ascii="宋体" w:hAnsi="宋体" w:cs="宋体"/>
          <w:bCs/>
          <w:sz w:val="24"/>
        </w:rPr>
        <w:t>4． 刑法的基本原则</w:t>
      </w:r>
    </w:p>
    <w:p>
      <w:pPr>
        <w:snapToGrid w:val="0"/>
        <w:ind w:firstLine="480" w:firstLineChars="200"/>
        <w:rPr>
          <w:rFonts w:ascii="宋体" w:hAnsi="宋体" w:cs="宋体"/>
          <w:bCs/>
          <w:sz w:val="24"/>
        </w:rPr>
      </w:pPr>
      <w:r>
        <w:rPr>
          <w:rFonts w:hint="eastAsia" w:ascii="宋体" w:hAnsi="宋体" w:cs="宋体"/>
          <w:bCs/>
          <w:sz w:val="24"/>
        </w:rPr>
        <w:t>5． 刑法的适用范围</w:t>
      </w:r>
    </w:p>
    <w:p>
      <w:pPr>
        <w:snapToGrid w:val="0"/>
        <w:ind w:firstLine="482" w:firstLineChars="200"/>
        <w:rPr>
          <w:rFonts w:ascii="宋体" w:hAnsi="宋体" w:cs="宋体"/>
          <w:b/>
          <w:bCs/>
          <w:sz w:val="24"/>
        </w:rPr>
      </w:pPr>
      <w:r>
        <w:rPr>
          <w:rFonts w:hint="eastAsia" w:ascii="宋体" w:hAnsi="宋体" w:cs="宋体"/>
          <w:b/>
          <w:bCs/>
          <w:sz w:val="24"/>
        </w:rPr>
        <w:t>二、 犯罪与犯罪构成</w:t>
      </w:r>
    </w:p>
    <w:p>
      <w:pPr>
        <w:snapToGrid w:val="0"/>
        <w:ind w:firstLine="480" w:firstLineChars="200"/>
        <w:rPr>
          <w:rFonts w:ascii="宋体" w:hAnsi="宋体" w:cs="宋体"/>
          <w:sz w:val="24"/>
        </w:rPr>
      </w:pPr>
      <w:r>
        <w:rPr>
          <w:rFonts w:hint="eastAsia" w:ascii="宋体" w:hAnsi="宋体" w:cs="宋体"/>
          <w:sz w:val="24"/>
        </w:rPr>
        <w:t>1． 犯罪的概念和分类</w:t>
      </w:r>
    </w:p>
    <w:p>
      <w:pPr>
        <w:snapToGrid w:val="0"/>
        <w:ind w:firstLine="480" w:firstLineChars="200"/>
        <w:rPr>
          <w:rFonts w:ascii="宋体" w:hAnsi="宋体" w:cs="宋体"/>
          <w:sz w:val="24"/>
        </w:rPr>
      </w:pPr>
      <w:r>
        <w:rPr>
          <w:rFonts w:hint="eastAsia" w:ascii="宋体" w:hAnsi="宋体" w:cs="宋体"/>
          <w:sz w:val="24"/>
        </w:rPr>
        <w:t>2． 犯罪构成及犯罪构成要件</w:t>
      </w:r>
    </w:p>
    <w:p>
      <w:pPr>
        <w:snapToGrid w:val="0"/>
        <w:ind w:firstLine="482" w:firstLineChars="200"/>
        <w:rPr>
          <w:rFonts w:ascii="宋体" w:hAnsi="宋体" w:cs="宋体"/>
          <w:b/>
          <w:sz w:val="24"/>
        </w:rPr>
      </w:pPr>
      <w:r>
        <w:rPr>
          <w:rFonts w:hint="eastAsia" w:ascii="宋体" w:hAnsi="宋体" w:cs="宋体"/>
          <w:b/>
          <w:sz w:val="24"/>
        </w:rPr>
        <w:t>三、 犯罪客体要件</w:t>
      </w:r>
    </w:p>
    <w:p>
      <w:pPr>
        <w:snapToGrid w:val="0"/>
        <w:ind w:firstLine="480" w:firstLineChars="200"/>
        <w:rPr>
          <w:rFonts w:ascii="宋体" w:hAnsi="宋体" w:cs="宋体"/>
          <w:sz w:val="24"/>
        </w:rPr>
      </w:pPr>
      <w:r>
        <w:rPr>
          <w:rFonts w:hint="eastAsia" w:ascii="宋体" w:hAnsi="宋体" w:cs="宋体"/>
          <w:sz w:val="24"/>
        </w:rPr>
        <w:t>1． 犯罪客体与犯罪客体要件</w:t>
      </w:r>
    </w:p>
    <w:p>
      <w:pPr>
        <w:snapToGrid w:val="0"/>
        <w:ind w:firstLine="480" w:firstLineChars="200"/>
        <w:rPr>
          <w:rFonts w:ascii="宋体" w:hAnsi="宋体" w:cs="宋体"/>
          <w:sz w:val="24"/>
        </w:rPr>
      </w:pPr>
      <w:r>
        <w:rPr>
          <w:rFonts w:hint="eastAsia" w:ascii="宋体" w:hAnsi="宋体" w:cs="宋体"/>
          <w:sz w:val="24"/>
        </w:rPr>
        <w:t>2． 犯罪客体的多层次划分</w:t>
      </w:r>
    </w:p>
    <w:p>
      <w:pPr>
        <w:snapToGrid w:val="0"/>
        <w:ind w:firstLine="482" w:firstLineChars="200"/>
        <w:rPr>
          <w:rFonts w:ascii="宋体" w:hAnsi="宋体" w:cs="宋体"/>
          <w:b/>
          <w:sz w:val="24"/>
        </w:rPr>
      </w:pPr>
      <w:r>
        <w:rPr>
          <w:rFonts w:hint="eastAsia" w:ascii="宋体" w:hAnsi="宋体" w:cs="宋体"/>
          <w:b/>
          <w:sz w:val="24"/>
        </w:rPr>
        <w:t>四、犯罪客观方面要件</w:t>
      </w:r>
    </w:p>
    <w:p>
      <w:pPr>
        <w:snapToGrid w:val="0"/>
        <w:ind w:firstLine="480" w:firstLineChars="200"/>
        <w:rPr>
          <w:rFonts w:ascii="宋体" w:hAnsi="宋体" w:cs="宋体"/>
          <w:sz w:val="24"/>
        </w:rPr>
      </w:pPr>
      <w:r>
        <w:rPr>
          <w:rFonts w:hint="eastAsia" w:ascii="宋体" w:hAnsi="宋体" w:cs="宋体"/>
          <w:sz w:val="24"/>
        </w:rPr>
        <w:t>1．犯罪客观方面要件的概述</w:t>
      </w:r>
    </w:p>
    <w:p>
      <w:pPr>
        <w:snapToGrid w:val="0"/>
        <w:ind w:firstLine="480" w:firstLineChars="200"/>
        <w:rPr>
          <w:rFonts w:ascii="宋体" w:hAnsi="宋体" w:cs="宋体"/>
          <w:sz w:val="24"/>
        </w:rPr>
      </w:pPr>
      <w:r>
        <w:rPr>
          <w:rFonts w:hint="eastAsia" w:ascii="宋体" w:hAnsi="宋体" w:cs="宋体"/>
          <w:sz w:val="24"/>
        </w:rPr>
        <w:t>2．危害行为</w:t>
      </w:r>
    </w:p>
    <w:p>
      <w:pPr>
        <w:snapToGrid w:val="0"/>
        <w:ind w:firstLine="480" w:firstLineChars="200"/>
        <w:rPr>
          <w:rFonts w:ascii="宋体" w:hAnsi="宋体" w:cs="宋体"/>
          <w:sz w:val="24"/>
        </w:rPr>
      </w:pPr>
      <w:r>
        <w:rPr>
          <w:rFonts w:hint="eastAsia" w:ascii="宋体" w:hAnsi="宋体" w:cs="宋体"/>
          <w:sz w:val="24"/>
        </w:rPr>
        <w:t>3．危害结果</w:t>
      </w:r>
    </w:p>
    <w:p>
      <w:pPr>
        <w:snapToGrid w:val="0"/>
        <w:ind w:firstLine="480" w:firstLineChars="200"/>
        <w:rPr>
          <w:rFonts w:ascii="宋体" w:hAnsi="宋体" w:cs="宋体"/>
          <w:sz w:val="24"/>
        </w:rPr>
      </w:pPr>
      <w:r>
        <w:rPr>
          <w:rFonts w:hint="eastAsia" w:ascii="宋体" w:hAnsi="宋体" w:cs="宋体"/>
          <w:sz w:val="24"/>
        </w:rPr>
        <w:t>4．行为对象</w:t>
      </w:r>
    </w:p>
    <w:p>
      <w:pPr>
        <w:snapToGrid w:val="0"/>
        <w:ind w:firstLine="480" w:firstLineChars="200"/>
        <w:rPr>
          <w:rFonts w:ascii="宋体" w:hAnsi="宋体" w:cs="宋体"/>
          <w:sz w:val="24"/>
        </w:rPr>
      </w:pPr>
      <w:r>
        <w:rPr>
          <w:rFonts w:hint="eastAsia" w:ascii="宋体" w:hAnsi="宋体" w:cs="宋体"/>
          <w:sz w:val="24"/>
        </w:rPr>
        <w:t>5．行为的时间、地点与方法</w:t>
      </w:r>
    </w:p>
    <w:p>
      <w:pPr>
        <w:snapToGrid w:val="0"/>
        <w:ind w:firstLine="482" w:firstLineChars="200"/>
        <w:rPr>
          <w:rFonts w:ascii="宋体" w:hAnsi="宋体" w:cs="宋体"/>
          <w:b/>
          <w:sz w:val="24"/>
        </w:rPr>
      </w:pPr>
      <w:r>
        <w:rPr>
          <w:rFonts w:hint="eastAsia" w:ascii="宋体" w:hAnsi="宋体" w:cs="宋体"/>
          <w:b/>
          <w:sz w:val="24"/>
        </w:rPr>
        <w:t>五、 犯罪主体要件</w:t>
      </w:r>
    </w:p>
    <w:p>
      <w:pPr>
        <w:snapToGrid w:val="0"/>
        <w:ind w:firstLine="480" w:firstLineChars="200"/>
        <w:rPr>
          <w:rFonts w:ascii="宋体" w:hAnsi="宋体" w:cs="宋体"/>
          <w:sz w:val="24"/>
        </w:rPr>
      </w:pPr>
      <w:r>
        <w:rPr>
          <w:rFonts w:hint="eastAsia" w:ascii="宋体" w:hAnsi="宋体" w:cs="宋体"/>
          <w:sz w:val="24"/>
        </w:rPr>
        <w:t>1．犯罪主体概述</w:t>
      </w:r>
    </w:p>
    <w:p>
      <w:pPr>
        <w:snapToGrid w:val="0"/>
        <w:ind w:firstLine="480" w:firstLineChars="200"/>
        <w:rPr>
          <w:rFonts w:ascii="宋体" w:hAnsi="宋体" w:cs="宋体"/>
          <w:sz w:val="24"/>
        </w:rPr>
      </w:pPr>
      <w:r>
        <w:rPr>
          <w:rFonts w:hint="eastAsia" w:ascii="宋体" w:hAnsi="宋体" w:cs="宋体"/>
          <w:sz w:val="24"/>
        </w:rPr>
        <w:t>2．自然人犯罪主体</w:t>
      </w:r>
    </w:p>
    <w:p>
      <w:pPr>
        <w:snapToGrid w:val="0"/>
        <w:ind w:firstLine="482" w:firstLineChars="200"/>
        <w:rPr>
          <w:rFonts w:ascii="宋体" w:hAnsi="宋体" w:cs="宋体"/>
          <w:b/>
          <w:sz w:val="24"/>
        </w:rPr>
      </w:pPr>
      <w:r>
        <w:rPr>
          <w:rFonts w:hint="eastAsia" w:ascii="宋体" w:hAnsi="宋体" w:cs="宋体"/>
          <w:b/>
          <w:sz w:val="24"/>
        </w:rPr>
        <w:t>六、犯罪主观方面要件</w:t>
      </w:r>
    </w:p>
    <w:p>
      <w:pPr>
        <w:snapToGrid w:val="0"/>
        <w:ind w:firstLine="480" w:firstLineChars="200"/>
        <w:rPr>
          <w:rFonts w:ascii="宋体" w:hAnsi="宋体" w:cs="宋体"/>
          <w:sz w:val="24"/>
        </w:rPr>
      </w:pPr>
      <w:r>
        <w:rPr>
          <w:rFonts w:hint="eastAsia" w:ascii="宋体" w:hAnsi="宋体" w:cs="宋体"/>
          <w:sz w:val="24"/>
        </w:rPr>
        <w:t>1．犯罪主观方面要件概述</w:t>
      </w:r>
    </w:p>
    <w:p>
      <w:pPr>
        <w:snapToGrid w:val="0"/>
        <w:ind w:firstLine="480" w:firstLineChars="200"/>
        <w:rPr>
          <w:rFonts w:ascii="宋体" w:hAnsi="宋体" w:cs="宋体"/>
          <w:sz w:val="24"/>
        </w:rPr>
      </w:pPr>
      <w:r>
        <w:rPr>
          <w:rFonts w:hint="eastAsia" w:ascii="宋体" w:hAnsi="宋体" w:cs="宋体"/>
          <w:sz w:val="24"/>
        </w:rPr>
        <w:t>2．犯罪故意的概念和心理因素</w:t>
      </w:r>
    </w:p>
    <w:p>
      <w:pPr>
        <w:snapToGrid w:val="0"/>
        <w:ind w:firstLine="480" w:firstLineChars="200"/>
        <w:rPr>
          <w:rFonts w:ascii="宋体" w:hAnsi="宋体" w:cs="宋体"/>
          <w:sz w:val="24"/>
        </w:rPr>
      </w:pPr>
      <w:r>
        <w:rPr>
          <w:rFonts w:hint="eastAsia" w:ascii="宋体" w:hAnsi="宋体" w:cs="宋体"/>
          <w:sz w:val="24"/>
        </w:rPr>
        <w:t>3．犯罪故意的类型</w:t>
      </w:r>
    </w:p>
    <w:p>
      <w:pPr>
        <w:snapToGrid w:val="0"/>
        <w:ind w:firstLine="480" w:firstLineChars="200"/>
        <w:rPr>
          <w:rFonts w:ascii="宋体" w:hAnsi="宋体" w:cs="宋体"/>
          <w:sz w:val="24"/>
        </w:rPr>
      </w:pPr>
      <w:r>
        <w:rPr>
          <w:rFonts w:hint="eastAsia" w:ascii="宋体" w:hAnsi="宋体" w:cs="宋体"/>
          <w:sz w:val="24"/>
        </w:rPr>
        <w:t>4．犯罪的目的与动机</w:t>
      </w:r>
    </w:p>
    <w:p>
      <w:pPr>
        <w:snapToGrid w:val="0"/>
        <w:ind w:firstLine="480" w:firstLineChars="200"/>
        <w:rPr>
          <w:rFonts w:ascii="宋体" w:hAnsi="宋体" w:cs="宋体"/>
          <w:sz w:val="24"/>
        </w:rPr>
      </w:pPr>
      <w:r>
        <w:rPr>
          <w:rFonts w:hint="eastAsia" w:ascii="宋体" w:hAnsi="宋体" w:cs="宋体"/>
          <w:sz w:val="24"/>
        </w:rPr>
        <w:t>5．犯罪过失</w:t>
      </w:r>
    </w:p>
    <w:p>
      <w:pPr>
        <w:snapToGrid w:val="0"/>
        <w:ind w:firstLine="480" w:firstLineChars="200"/>
        <w:rPr>
          <w:rFonts w:ascii="宋体" w:hAnsi="宋体" w:cs="宋体"/>
          <w:sz w:val="24"/>
        </w:rPr>
      </w:pPr>
      <w:r>
        <w:rPr>
          <w:rFonts w:hint="eastAsia" w:ascii="宋体" w:hAnsi="宋体" w:cs="宋体"/>
          <w:sz w:val="24"/>
        </w:rPr>
        <w:t>6．无罪过事件</w:t>
      </w:r>
    </w:p>
    <w:p>
      <w:pPr>
        <w:snapToGrid w:val="0"/>
        <w:ind w:firstLine="482" w:firstLineChars="200"/>
        <w:rPr>
          <w:rFonts w:ascii="宋体" w:hAnsi="宋体" w:cs="宋体"/>
          <w:b/>
          <w:sz w:val="24"/>
        </w:rPr>
      </w:pPr>
      <w:r>
        <w:rPr>
          <w:rFonts w:hint="eastAsia" w:ascii="宋体" w:hAnsi="宋体" w:cs="宋体"/>
          <w:b/>
          <w:sz w:val="24"/>
        </w:rPr>
        <w:t>七、单位犯罪</w:t>
      </w:r>
    </w:p>
    <w:p>
      <w:pPr>
        <w:snapToGrid w:val="0"/>
        <w:ind w:firstLine="480" w:firstLineChars="200"/>
        <w:rPr>
          <w:rFonts w:ascii="宋体" w:hAnsi="宋体" w:cs="宋体"/>
          <w:sz w:val="24"/>
        </w:rPr>
      </w:pPr>
      <w:r>
        <w:rPr>
          <w:rFonts w:hint="eastAsia" w:ascii="宋体" w:hAnsi="宋体" w:cs="宋体"/>
          <w:sz w:val="24"/>
        </w:rPr>
        <w:t>1．单位犯罪的概念和种类</w:t>
      </w:r>
    </w:p>
    <w:p>
      <w:pPr>
        <w:snapToGrid w:val="0"/>
        <w:ind w:firstLine="480" w:firstLineChars="200"/>
        <w:rPr>
          <w:rFonts w:ascii="宋体" w:hAnsi="宋体" w:cs="宋体"/>
          <w:sz w:val="24"/>
        </w:rPr>
      </w:pPr>
      <w:r>
        <w:rPr>
          <w:rFonts w:hint="eastAsia" w:ascii="宋体" w:hAnsi="宋体" w:cs="宋体"/>
          <w:sz w:val="24"/>
        </w:rPr>
        <w:t xml:space="preserve">2．单位犯罪的构成 </w:t>
      </w:r>
    </w:p>
    <w:p>
      <w:pPr>
        <w:snapToGrid w:val="0"/>
        <w:ind w:firstLine="480" w:firstLineChars="200"/>
        <w:rPr>
          <w:rFonts w:ascii="宋体" w:hAnsi="宋体" w:cs="宋体"/>
          <w:sz w:val="24"/>
        </w:rPr>
      </w:pPr>
      <w:r>
        <w:rPr>
          <w:rFonts w:hint="eastAsia" w:ascii="宋体" w:hAnsi="宋体" w:cs="宋体"/>
          <w:sz w:val="24"/>
        </w:rPr>
        <w:t>3．单位犯罪的刑事责任</w:t>
      </w:r>
    </w:p>
    <w:p>
      <w:pPr>
        <w:snapToGrid w:val="0"/>
        <w:ind w:firstLine="482" w:firstLineChars="200"/>
        <w:rPr>
          <w:rFonts w:ascii="宋体" w:hAnsi="宋体" w:cs="宋体"/>
          <w:b/>
          <w:sz w:val="24"/>
        </w:rPr>
      </w:pPr>
      <w:r>
        <w:rPr>
          <w:rFonts w:hint="eastAsia" w:ascii="宋体" w:hAnsi="宋体" w:cs="宋体"/>
          <w:b/>
          <w:sz w:val="24"/>
        </w:rPr>
        <w:t>八、排除犯罪的事由</w:t>
      </w:r>
    </w:p>
    <w:p>
      <w:pPr>
        <w:snapToGrid w:val="0"/>
        <w:ind w:firstLine="480" w:firstLineChars="200"/>
        <w:rPr>
          <w:rFonts w:ascii="宋体" w:hAnsi="宋体" w:cs="宋体"/>
          <w:sz w:val="24"/>
        </w:rPr>
      </w:pPr>
      <w:r>
        <w:rPr>
          <w:rFonts w:hint="eastAsia" w:ascii="宋体" w:hAnsi="宋体" w:cs="宋体"/>
          <w:sz w:val="24"/>
        </w:rPr>
        <w:t>1．排除犯罪的事由的概述</w:t>
      </w:r>
    </w:p>
    <w:p>
      <w:pPr>
        <w:snapToGrid w:val="0"/>
        <w:ind w:firstLine="480" w:firstLineChars="200"/>
        <w:rPr>
          <w:rFonts w:ascii="宋体" w:hAnsi="宋体" w:cs="宋体"/>
          <w:sz w:val="24"/>
        </w:rPr>
      </w:pPr>
      <w:r>
        <w:rPr>
          <w:rFonts w:hint="eastAsia" w:ascii="宋体" w:hAnsi="宋体" w:cs="宋体"/>
          <w:sz w:val="24"/>
        </w:rPr>
        <w:t>2．正当防卫</w:t>
      </w:r>
    </w:p>
    <w:p>
      <w:pPr>
        <w:snapToGrid w:val="0"/>
        <w:ind w:firstLine="480" w:firstLineChars="200"/>
        <w:rPr>
          <w:rFonts w:ascii="宋体" w:hAnsi="宋体" w:cs="宋体"/>
          <w:sz w:val="24"/>
        </w:rPr>
      </w:pPr>
      <w:r>
        <w:rPr>
          <w:rFonts w:hint="eastAsia" w:ascii="宋体" w:hAnsi="宋体" w:cs="宋体"/>
          <w:sz w:val="24"/>
        </w:rPr>
        <w:t>3．紧急避险</w:t>
      </w:r>
    </w:p>
    <w:p>
      <w:pPr>
        <w:snapToGrid w:val="0"/>
        <w:ind w:firstLine="482" w:firstLineChars="200"/>
        <w:rPr>
          <w:rFonts w:ascii="宋体" w:hAnsi="宋体" w:cs="宋体"/>
          <w:b/>
          <w:sz w:val="24"/>
        </w:rPr>
      </w:pPr>
      <w:r>
        <w:rPr>
          <w:rFonts w:hint="eastAsia" w:ascii="宋体" w:hAnsi="宋体" w:cs="宋体"/>
          <w:b/>
          <w:sz w:val="24"/>
        </w:rPr>
        <w:t>九、故意犯罪过程中的犯罪形态</w:t>
      </w:r>
    </w:p>
    <w:p>
      <w:pPr>
        <w:snapToGrid w:val="0"/>
        <w:ind w:firstLine="480" w:firstLineChars="200"/>
        <w:rPr>
          <w:rFonts w:ascii="宋体" w:hAnsi="宋体" w:cs="宋体"/>
          <w:sz w:val="24"/>
        </w:rPr>
      </w:pPr>
      <w:r>
        <w:rPr>
          <w:rFonts w:hint="eastAsia" w:ascii="宋体" w:hAnsi="宋体" w:cs="宋体"/>
          <w:sz w:val="24"/>
        </w:rPr>
        <w:t>1．直接故意犯罪过程中犯罪形态的概述</w:t>
      </w:r>
    </w:p>
    <w:p>
      <w:pPr>
        <w:snapToGrid w:val="0"/>
        <w:ind w:firstLine="480" w:firstLineChars="200"/>
        <w:rPr>
          <w:rFonts w:ascii="宋体" w:hAnsi="宋体" w:cs="宋体"/>
          <w:sz w:val="24"/>
        </w:rPr>
      </w:pPr>
      <w:r>
        <w:rPr>
          <w:rFonts w:hint="eastAsia" w:ascii="宋体" w:hAnsi="宋体" w:cs="宋体"/>
          <w:sz w:val="24"/>
        </w:rPr>
        <w:t>2．犯罪预备形态</w:t>
      </w:r>
    </w:p>
    <w:p>
      <w:pPr>
        <w:snapToGrid w:val="0"/>
        <w:ind w:firstLine="480" w:firstLineChars="200"/>
        <w:rPr>
          <w:rFonts w:ascii="宋体" w:hAnsi="宋体" w:cs="宋体"/>
          <w:sz w:val="24"/>
        </w:rPr>
      </w:pPr>
      <w:r>
        <w:rPr>
          <w:rFonts w:hint="eastAsia" w:ascii="宋体" w:hAnsi="宋体" w:cs="宋体"/>
          <w:sz w:val="24"/>
        </w:rPr>
        <w:t>3．犯罪未遂形态</w:t>
      </w:r>
    </w:p>
    <w:p>
      <w:pPr>
        <w:snapToGrid w:val="0"/>
        <w:ind w:firstLine="480" w:firstLineChars="200"/>
        <w:rPr>
          <w:rFonts w:ascii="宋体" w:hAnsi="宋体" w:cs="宋体"/>
          <w:sz w:val="24"/>
        </w:rPr>
      </w:pPr>
      <w:r>
        <w:rPr>
          <w:rFonts w:hint="eastAsia" w:ascii="宋体" w:hAnsi="宋体" w:cs="宋体"/>
          <w:sz w:val="24"/>
        </w:rPr>
        <w:t>4．犯罪中止形态</w:t>
      </w:r>
    </w:p>
    <w:p>
      <w:pPr>
        <w:snapToGrid w:val="0"/>
        <w:ind w:firstLine="480" w:firstLineChars="200"/>
        <w:rPr>
          <w:rFonts w:ascii="宋体" w:hAnsi="宋体" w:cs="宋体"/>
          <w:sz w:val="24"/>
        </w:rPr>
      </w:pPr>
      <w:r>
        <w:rPr>
          <w:rFonts w:hint="eastAsia" w:ascii="宋体" w:hAnsi="宋体" w:cs="宋体"/>
          <w:sz w:val="24"/>
        </w:rPr>
        <w:t>5．犯罪既遂形态</w:t>
      </w:r>
    </w:p>
    <w:p>
      <w:pPr>
        <w:snapToGrid w:val="0"/>
        <w:ind w:firstLine="482" w:firstLineChars="200"/>
        <w:rPr>
          <w:rFonts w:ascii="宋体" w:hAnsi="宋体" w:cs="宋体"/>
          <w:b/>
          <w:sz w:val="24"/>
        </w:rPr>
      </w:pPr>
      <w:r>
        <w:rPr>
          <w:rFonts w:hint="eastAsia" w:ascii="宋体" w:hAnsi="宋体" w:cs="宋体"/>
          <w:b/>
          <w:sz w:val="24"/>
        </w:rPr>
        <w:t>十、共同犯罪</w:t>
      </w:r>
    </w:p>
    <w:p>
      <w:pPr>
        <w:snapToGrid w:val="0"/>
        <w:ind w:firstLine="480" w:firstLineChars="200"/>
        <w:rPr>
          <w:rFonts w:ascii="宋体" w:hAnsi="宋体" w:cs="宋体"/>
          <w:sz w:val="24"/>
        </w:rPr>
      </w:pPr>
      <w:r>
        <w:rPr>
          <w:rFonts w:hint="eastAsia" w:ascii="宋体" w:hAnsi="宋体" w:cs="宋体"/>
          <w:sz w:val="24"/>
        </w:rPr>
        <w:t>1．共同犯罪概述</w:t>
      </w:r>
    </w:p>
    <w:p>
      <w:pPr>
        <w:snapToGrid w:val="0"/>
        <w:ind w:firstLine="480" w:firstLineChars="200"/>
        <w:rPr>
          <w:rFonts w:ascii="宋体" w:hAnsi="宋体" w:cs="宋体"/>
          <w:sz w:val="24"/>
        </w:rPr>
      </w:pPr>
      <w:r>
        <w:rPr>
          <w:rFonts w:hint="eastAsia" w:ascii="宋体" w:hAnsi="宋体" w:cs="宋体"/>
          <w:sz w:val="24"/>
        </w:rPr>
        <w:t>2．共同犯罪的形式</w:t>
      </w:r>
    </w:p>
    <w:p>
      <w:pPr>
        <w:snapToGrid w:val="0"/>
        <w:ind w:firstLine="480" w:firstLineChars="200"/>
        <w:rPr>
          <w:rFonts w:ascii="宋体" w:hAnsi="宋体" w:cs="宋体"/>
          <w:sz w:val="24"/>
        </w:rPr>
      </w:pPr>
      <w:r>
        <w:rPr>
          <w:rFonts w:hint="eastAsia" w:ascii="宋体" w:hAnsi="宋体" w:cs="宋体"/>
          <w:sz w:val="24"/>
        </w:rPr>
        <w:t>3．共同犯罪人的刑事责任</w:t>
      </w:r>
    </w:p>
    <w:p>
      <w:pPr>
        <w:snapToGrid w:val="0"/>
        <w:ind w:firstLine="482" w:firstLineChars="200"/>
        <w:rPr>
          <w:rFonts w:ascii="宋体" w:hAnsi="宋体" w:cs="宋体"/>
          <w:b/>
          <w:sz w:val="24"/>
        </w:rPr>
      </w:pPr>
      <w:r>
        <w:rPr>
          <w:rFonts w:hint="eastAsia" w:ascii="宋体" w:hAnsi="宋体" w:cs="宋体"/>
          <w:b/>
          <w:sz w:val="24"/>
        </w:rPr>
        <w:t>十一、罪数形态</w:t>
      </w:r>
    </w:p>
    <w:p>
      <w:pPr>
        <w:snapToGrid w:val="0"/>
        <w:ind w:firstLine="480" w:firstLineChars="200"/>
        <w:rPr>
          <w:rFonts w:ascii="宋体" w:hAnsi="宋体" w:cs="宋体"/>
          <w:sz w:val="24"/>
        </w:rPr>
      </w:pPr>
      <w:r>
        <w:rPr>
          <w:rFonts w:hint="eastAsia" w:ascii="宋体" w:hAnsi="宋体" w:cs="宋体"/>
          <w:sz w:val="24"/>
        </w:rPr>
        <w:t>1．罪数概述</w:t>
      </w:r>
    </w:p>
    <w:p>
      <w:pPr>
        <w:snapToGrid w:val="0"/>
        <w:ind w:firstLine="480" w:firstLineChars="200"/>
        <w:rPr>
          <w:rFonts w:ascii="宋体" w:hAnsi="宋体" w:cs="宋体"/>
          <w:sz w:val="24"/>
        </w:rPr>
      </w:pPr>
      <w:r>
        <w:rPr>
          <w:rFonts w:hint="eastAsia" w:ascii="宋体" w:hAnsi="宋体" w:cs="宋体"/>
          <w:sz w:val="24"/>
        </w:rPr>
        <w:t>2．实质的一罪</w:t>
      </w:r>
    </w:p>
    <w:p>
      <w:pPr>
        <w:snapToGrid w:val="0"/>
        <w:ind w:firstLine="480" w:firstLineChars="200"/>
        <w:rPr>
          <w:rFonts w:ascii="宋体" w:hAnsi="宋体" w:cs="宋体"/>
          <w:sz w:val="24"/>
        </w:rPr>
      </w:pPr>
      <w:r>
        <w:rPr>
          <w:rFonts w:hint="eastAsia" w:ascii="宋体" w:hAnsi="宋体" w:cs="宋体"/>
          <w:sz w:val="24"/>
        </w:rPr>
        <w:t>3．法定的一罪</w:t>
      </w:r>
    </w:p>
    <w:p>
      <w:pPr>
        <w:snapToGrid w:val="0"/>
        <w:ind w:firstLine="480" w:firstLineChars="200"/>
        <w:rPr>
          <w:rFonts w:ascii="宋体" w:hAnsi="宋体" w:cs="宋体"/>
          <w:sz w:val="24"/>
        </w:rPr>
      </w:pPr>
      <w:r>
        <w:rPr>
          <w:rFonts w:hint="eastAsia" w:ascii="宋体" w:hAnsi="宋体" w:cs="宋体"/>
          <w:sz w:val="24"/>
        </w:rPr>
        <w:t>4．处断的一罪</w:t>
      </w:r>
    </w:p>
    <w:p>
      <w:pPr>
        <w:snapToGrid w:val="0"/>
        <w:ind w:firstLine="482" w:firstLineChars="200"/>
        <w:rPr>
          <w:rFonts w:ascii="宋体" w:hAnsi="宋体" w:cs="宋体"/>
          <w:b/>
          <w:sz w:val="24"/>
        </w:rPr>
      </w:pPr>
      <w:r>
        <w:rPr>
          <w:rFonts w:hint="eastAsia" w:ascii="宋体" w:hAnsi="宋体" w:cs="宋体"/>
          <w:b/>
          <w:sz w:val="24"/>
        </w:rPr>
        <w:t>十二、刑罚概述</w:t>
      </w:r>
    </w:p>
    <w:p>
      <w:pPr>
        <w:snapToGrid w:val="0"/>
        <w:ind w:firstLine="480" w:firstLineChars="200"/>
        <w:rPr>
          <w:rFonts w:ascii="宋体" w:hAnsi="宋体" w:cs="宋体"/>
          <w:sz w:val="24"/>
        </w:rPr>
      </w:pPr>
      <w:r>
        <w:rPr>
          <w:rFonts w:hint="eastAsia" w:ascii="宋体" w:hAnsi="宋体" w:cs="宋体"/>
          <w:sz w:val="24"/>
        </w:rPr>
        <w:t>1．刑罚的概念</w:t>
      </w:r>
    </w:p>
    <w:p>
      <w:pPr>
        <w:snapToGrid w:val="0"/>
        <w:ind w:firstLine="480" w:firstLineChars="200"/>
        <w:rPr>
          <w:rFonts w:ascii="宋体" w:hAnsi="宋体" w:cs="宋体"/>
          <w:sz w:val="24"/>
        </w:rPr>
      </w:pPr>
      <w:r>
        <w:rPr>
          <w:rFonts w:hint="eastAsia" w:ascii="宋体" w:hAnsi="宋体" w:cs="宋体"/>
          <w:sz w:val="24"/>
        </w:rPr>
        <w:t>2．刑罚的目的</w:t>
      </w:r>
    </w:p>
    <w:p>
      <w:pPr>
        <w:snapToGrid w:val="0"/>
        <w:ind w:firstLine="482" w:firstLineChars="200"/>
        <w:rPr>
          <w:rFonts w:ascii="宋体" w:hAnsi="宋体" w:cs="宋体"/>
          <w:b/>
          <w:sz w:val="24"/>
        </w:rPr>
      </w:pPr>
      <w:r>
        <w:rPr>
          <w:rFonts w:hint="eastAsia" w:ascii="宋体" w:hAnsi="宋体" w:cs="宋体"/>
          <w:b/>
          <w:sz w:val="24"/>
        </w:rPr>
        <w:t>十三、刑罚的体系和种类</w:t>
      </w:r>
    </w:p>
    <w:p>
      <w:pPr>
        <w:snapToGrid w:val="0"/>
        <w:ind w:firstLine="480" w:firstLineChars="200"/>
        <w:rPr>
          <w:rFonts w:ascii="宋体" w:hAnsi="宋体" w:cs="宋体"/>
          <w:sz w:val="24"/>
        </w:rPr>
      </w:pPr>
      <w:r>
        <w:rPr>
          <w:rFonts w:hint="eastAsia" w:ascii="宋体" w:hAnsi="宋体" w:cs="宋体"/>
          <w:sz w:val="24"/>
        </w:rPr>
        <w:t>1．刑罚的体系</w:t>
      </w:r>
    </w:p>
    <w:p>
      <w:pPr>
        <w:snapToGrid w:val="0"/>
        <w:ind w:firstLine="480" w:firstLineChars="200"/>
        <w:rPr>
          <w:rFonts w:ascii="宋体" w:hAnsi="宋体" w:cs="宋体"/>
          <w:sz w:val="24"/>
        </w:rPr>
      </w:pPr>
      <w:r>
        <w:rPr>
          <w:rFonts w:hint="eastAsia" w:ascii="宋体" w:hAnsi="宋体" w:cs="宋体"/>
          <w:sz w:val="24"/>
        </w:rPr>
        <w:t>2．主刑</w:t>
      </w:r>
    </w:p>
    <w:p>
      <w:pPr>
        <w:snapToGrid w:val="0"/>
        <w:ind w:firstLine="480" w:firstLineChars="200"/>
        <w:rPr>
          <w:rFonts w:ascii="宋体" w:hAnsi="宋体" w:cs="宋体"/>
          <w:sz w:val="24"/>
        </w:rPr>
      </w:pPr>
      <w:r>
        <w:rPr>
          <w:rFonts w:hint="eastAsia" w:ascii="宋体" w:hAnsi="宋体" w:cs="宋体"/>
          <w:sz w:val="24"/>
        </w:rPr>
        <w:t>3．附加刑</w:t>
      </w:r>
    </w:p>
    <w:p>
      <w:pPr>
        <w:snapToGrid w:val="0"/>
        <w:ind w:firstLine="480" w:firstLineChars="200"/>
        <w:rPr>
          <w:rFonts w:ascii="宋体" w:hAnsi="宋体" w:cs="宋体"/>
          <w:sz w:val="24"/>
        </w:rPr>
      </w:pPr>
      <w:r>
        <w:rPr>
          <w:rFonts w:hint="eastAsia" w:ascii="宋体" w:hAnsi="宋体" w:cs="宋体"/>
          <w:sz w:val="24"/>
        </w:rPr>
        <w:t>4．非刑罚处罚方法</w:t>
      </w:r>
    </w:p>
    <w:p>
      <w:pPr>
        <w:snapToGrid w:val="0"/>
        <w:ind w:firstLine="482" w:firstLineChars="200"/>
        <w:rPr>
          <w:rFonts w:ascii="宋体" w:hAnsi="宋体" w:cs="宋体"/>
          <w:b/>
          <w:sz w:val="24"/>
        </w:rPr>
      </w:pPr>
      <w:r>
        <w:rPr>
          <w:rFonts w:hint="eastAsia" w:ascii="宋体" w:hAnsi="宋体" w:cs="宋体"/>
          <w:b/>
          <w:sz w:val="24"/>
        </w:rPr>
        <w:t>十四、量刑制度</w:t>
      </w:r>
    </w:p>
    <w:p>
      <w:pPr>
        <w:snapToGrid w:val="0"/>
        <w:ind w:firstLine="480" w:firstLineChars="200"/>
        <w:rPr>
          <w:rFonts w:ascii="宋体" w:hAnsi="宋体" w:cs="宋体"/>
          <w:sz w:val="24"/>
        </w:rPr>
      </w:pPr>
      <w:r>
        <w:rPr>
          <w:rFonts w:hint="eastAsia" w:ascii="宋体" w:hAnsi="宋体" w:cs="宋体"/>
          <w:sz w:val="24"/>
        </w:rPr>
        <w:t>1．量刑的基本原则</w:t>
      </w:r>
    </w:p>
    <w:p>
      <w:pPr>
        <w:snapToGrid w:val="0"/>
        <w:ind w:firstLine="480" w:firstLineChars="200"/>
        <w:rPr>
          <w:rFonts w:ascii="宋体" w:hAnsi="宋体" w:cs="宋体"/>
          <w:sz w:val="24"/>
        </w:rPr>
      </w:pPr>
      <w:r>
        <w:rPr>
          <w:rFonts w:hint="eastAsia" w:ascii="宋体" w:hAnsi="宋体" w:cs="宋体"/>
          <w:sz w:val="24"/>
        </w:rPr>
        <w:t>2．量刑的情节</w:t>
      </w:r>
    </w:p>
    <w:p>
      <w:pPr>
        <w:snapToGrid w:val="0"/>
        <w:ind w:firstLine="480" w:firstLineChars="200"/>
        <w:rPr>
          <w:rFonts w:ascii="宋体" w:hAnsi="宋体" w:cs="宋体"/>
          <w:sz w:val="24"/>
        </w:rPr>
      </w:pPr>
      <w:r>
        <w:rPr>
          <w:rFonts w:hint="eastAsia" w:ascii="宋体" w:hAnsi="宋体" w:cs="宋体"/>
          <w:sz w:val="24"/>
        </w:rPr>
        <w:t>3．累犯</w:t>
      </w:r>
    </w:p>
    <w:p>
      <w:pPr>
        <w:snapToGrid w:val="0"/>
        <w:ind w:firstLine="480" w:firstLineChars="200"/>
        <w:rPr>
          <w:rFonts w:ascii="宋体" w:hAnsi="宋体" w:cs="宋体"/>
          <w:sz w:val="24"/>
        </w:rPr>
      </w:pPr>
      <w:r>
        <w:rPr>
          <w:rFonts w:hint="eastAsia" w:ascii="宋体" w:hAnsi="宋体" w:cs="宋体"/>
          <w:sz w:val="24"/>
        </w:rPr>
        <w:t>4．自首</w:t>
      </w:r>
    </w:p>
    <w:p>
      <w:pPr>
        <w:snapToGrid w:val="0"/>
        <w:ind w:firstLine="480" w:firstLineChars="200"/>
        <w:rPr>
          <w:rFonts w:ascii="宋体" w:hAnsi="宋体" w:cs="宋体"/>
          <w:sz w:val="24"/>
        </w:rPr>
      </w:pPr>
      <w:r>
        <w:rPr>
          <w:rFonts w:hint="eastAsia" w:ascii="宋体" w:hAnsi="宋体" w:cs="宋体"/>
          <w:sz w:val="24"/>
        </w:rPr>
        <w:t>5．立功</w:t>
      </w:r>
    </w:p>
    <w:p>
      <w:pPr>
        <w:snapToGrid w:val="0"/>
        <w:ind w:firstLine="480" w:firstLineChars="200"/>
        <w:rPr>
          <w:rFonts w:ascii="宋体" w:hAnsi="宋体" w:cs="宋体"/>
          <w:sz w:val="24"/>
        </w:rPr>
      </w:pPr>
      <w:r>
        <w:rPr>
          <w:rFonts w:hint="eastAsia" w:ascii="宋体" w:hAnsi="宋体" w:cs="宋体"/>
          <w:sz w:val="24"/>
        </w:rPr>
        <w:t>6．数罪并罚</w:t>
      </w:r>
    </w:p>
    <w:p>
      <w:pPr>
        <w:snapToGrid w:val="0"/>
        <w:ind w:firstLine="480" w:firstLineChars="200"/>
        <w:rPr>
          <w:rFonts w:ascii="宋体" w:hAnsi="宋体" w:cs="宋体"/>
          <w:sz w:val="24"/>
        </w:rPr>
      </w:pPr>
      <w:r>
        <w:rPr>
          <w:rFonts w:hint="eastAsia" w:ascii="宋体" w:hAnsi="宋体" w:cs="宋体"/>
          <w:sz w:val="24"/>
        </w:rPr>
        <w:t>7．缓刑</w:t>
      </w:r>
    </w:p>
    <w:p>
      <w:pPr>
        <w:snapToGrid w:val="0"/>
        <w:ind w:firstLine="482" w:firstLineChars="200"/>
        <w:rPr>
          <w:rFonts w:ascii="宋体" w:hAnsi="宋体" w:cs="宋体"/>
          <w:b/>
          <w:sz w:val="24"/>
        </w:rPr>
      </w:pPr>
      <w:r>
        <w:rPr>
          <w:rFonts w:hint="eastAsia" w:ascii="宋体" w:hAnsi="宋体" w:cs="宋体"/>
          <w:b/>
          <w:sz w:val="24"/>
        </w:rPr>
        <w:t>十五、刑罚执行制度</w:t>
      </w:r>
    </w:p>
    <w:p>
      <w:pPr>
        <w:snapToGrid w:val="0"/>
        <w:ind w:firstLine="480" w:firstLineChars="200"/>
        <w:rPr>
          <w:rFonts w:ascii="宋体" w:hAnsi="宋体" w:cs="宋体"/>
          <w:sz w:val="24"/>
        </w:rPr>
      </w:pPr>
      <w:r>
        <w:rPr>
          <w:rFonts w:hint="eastAsia" w:ascii="宋体" w:hAnsi="宋体" w:cs="宋体"/>
          <w:sz w:val="24"/>
        </w:rPr>
        <w:t xml:space="preserve"> 1． 刑罚执行制度概述</w:t>
      </w:r>
    </w:p>
    <w:p>
      <w:pPr>
        <w:snapToGrid w:val="0"/>
        <w:ind w:firstLine="480" w:firstLineChars="200"/>
        <w:rPr>
          <w:rFonts w:ascii="宋体" w:hAnsi="宋体" w:cs="宋体"/>
          <w:sz w:val="24"/>
        </w:rPr>
      </w:pPr>
      <w:r>
        <w:rPr>
          <w:rFonts w:hint="eastAsia" w:ascii="宋体" w:hAnsi="宋体" w:cs="宋体"/>
          <w:sz w:val="24"/>
        </w:rPr>
        <w:t xml:space="preserve"> 2． 减刑</w:t>
      </w:r>
    </w:p>
    <w:p>
      <w:pPr>
        <w:snapToGrid w:val="0"/>
        <w:ind w:firstLine="480" w:firstLineChars="200"/>
        <w:rPr>
          <w:rFonts w:ascii="宋体" w:hAnsi="宋体" w:cs="宋体"/>
          <w:sz w:val="24"/>
        </w:rPr>
      </w:pPr>
      <w:r>
        <w:rPr>
          <w:rFonts w:hint="eastAsia" w:ascii="宋体" w:hAnsi="宋体" w:cs="宋体"/>
          <w:sz w:val="24"/>
        </w:rPr>
        <w:t xml:space="preserve"> 3． 假释</w:t>
      </w:r>
    </w:p>
    <w:p>
      <w:pPr>
        <w:snapToGrid w:val="0"/>
        <w:ind w:firstLine="482" w:firstLineChars="200"/>
        <w:rPr>
          <w:rFonts w:ascii="宋体" w:hAnsi="宋体" w:cs="宋体"/>
          <w:b/>
          <w:sz w:val="24"/>
        </w:rPr>
      </w:pPr>
      <w:r>
        <w:rPr>
          <w:rFonts w:hint="eastAsia" w:ascii="宋体" w:hAnsi="宋体" w:cs="宋体"/>
          <w:b/>
          <w:sz w:val="24"/>
        </w:rPr>
        <w:t>十六、刑罚的消灭</w:t>
      </w:r>
    </w:p>
    <w:p>
      <w:pPr>
        <w:snapToGrid w:val="0"/>
        <w:ind w:firstLine="480" w:firstLineChars="200"/>
        <w:rPr>
          <w:rFonts w:ascii="宋体" w:hAnsi="宋体" w:cs="宋体"/>
          <w:sz w:val="24"/>
        </w:rPr>
      </w:pPr>
      <w:r>
        <w:rPr>
          <w:rFonts w:hint="eastAsia" w:ascii="宋体" w:hAnsi="宋体" w:cs="宋体"/>
          <w:sz w:val="24"/>
        </w:rPr>
        <w:t xml:space="preserve"> 1．刑罚消灭概述</w:t>
      </w:r>
    </w:p>
    <w:p>
      <w:pPr>
        <w:snapToGrid w:val="0"/>
        <w:ind w:firstLine="480" w:firstLineChars="200"/>
        <w:rPr>
          <w:rFonts w:ascii="宋体" w:hAnsi="宋体" w:cs="宋体"/>
          <w:sz w:val="24"/>
        </w:rPr>
      </w:pPr>
      <w:r>
        <w:rPr>
          <w:rFonts w:hint="eastAsia" w:ascii="宋体" w:hAnsi="宋体" w:cs="宋体"/>
          <w:sz w:val="24"/>
        </w:rPr>
        <w:t xml:space="preserve"> 2． 时效</w:t>
      </w:r>
    </w:p>
    <w:p>
      <w:r>
        <w:rPr>
          <w:rFonts w:hint="eastAsia" w:ascii="宋体" w:hAnsi="宋体" w:cs="宋体"/>
          <w:sz w:val="24"/>
        </w:rPr>
        <w:t xml:space="preserve">     3． 赦免</w:t>
      </w:r>
    </w:p>
    <w:p>
      <w:pPr>
        <w:snapToGrid w:val="0"/>
        <w:ind w:firstLine="482" w:firstLineChars="200"/>
        <w:rPr>
          <w:rFonts w:hint="eastAsia" w:ascii="宋体" w:hAnsi="宋体" w:cs="宋体"/>
          <w:b/>
          <w:sz w:val="24"/>
        </w:rPr>
      </w:pPr>
    </w:p>
    <w:p>
      <w:pPr>
        <w:ind w:firstLine="480" w:firstLineChars="200"/>
        <w:rPr>
          <w:rFonts w:hint="eastAsia" w:ascii="宋体" w:hAnsi="宋体" w:cs="宋体"/>
          <w:sz w:val="24"/>
        </w:rPr>
      </w:pPr>
    </w:p>
    <w:p>
      <w:pPr>
        <w:widowControl/>
        <w:snapToGrid w:val="0"/>
        <w:jc w:val="center"/>
        <w:rPr>
          <w:rFonts w:hint="eastAsia" w:ascii="宋体" w:hAnsi="宋体" w:cs="宋体"/>
          <w:b/>
          <w:bCs/>
          <w:kern w:val="0"/>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0ZGQzN2JkNWY5NTk2NDYzYTU0ZTc0NzUyYWQzMGUifQ=="/>
  </w:docVars>
  <w:rsids>
    <w:rsidRoot w:val="00172A27"/>
    <w:rsid w:val="00094188"/>
    <w:rsid w:val="000D20A0"/>
    <w:rsid w:val="00184A81"/>
    <w:rsid w:val="00185F50"/>
    <w:rsid w:val="001C71ED"/>
    <w:rsid w:val="001E1B9F"/>
    <w:rsid w:val="0023464A"/>
    <w:rsid w:val="00243AD4"/>
    <w:rsid w:val="00281B37"/>
    <w:rsid w:val="002846BE"/>
    <w:rsid w:val="00284850"/>
    <w:rsid w:val="002C5E51"/>
    <w:rsid w:val="00380ED5"/>
    <w:rsid w:val="0038387E"/>
    <w:rsid w:val="00383912"/>
    <w:rsid w:val="003877C4"/>
    <w:rsid w:val="003E0A90"/>
    <w:rsid w:val="003E0E75"/>
    <w:rsid w:val="00461189"/>
    <w:rsid w:val="004750EC"/>
    <w:rsid w:val="00476E2A"/>
    <w:rsid w:val="00480BEB"/>
    <w:rsid w:val="00482654"/>
    <w:rsid w:val="0048433B"/>
    <w:rsid w:val="00493380"/>
    <w:rsid w:val="004C2D6A"/>
    <w:rsid w:val="005613F7"/>
    <w:rsid w:val="00590C84"/>
    <w:rsid w:val="005D1874"/>
    <w:rsid w:val="005D48F5"/>
    <w:rsid w:val="00626B83"/>
    <w:rsid w:val="00683A2D"/>
    <w:rsid w:val="006C7CF5"/>
    <w:rsid w:val="00710602"/>
    <w:rsid w:val="00725BB3"/>
    <w:rsid w:val="00750AA5"/>
    <w:rsid w:val="00777F8B"/>
    <w:rsid w:val="007A07B1"/>
    <w:rsid w:val="007B27B0"/>
    <w:rsid w:val="007D6050"/>
    <w:rsid w:val="007F3B29"/>
    <w:rsid w:val="00824FB1"/>
    <w:rsid w:val="00850106"/>
    <w:rsid w:val="008C005A"/>
    <w:rsid w:val="00933783"/>
    <w:rsid w:val="009C3501"/>
    <w:rsid w:val="009F2191"/>
    <w:rsid w:val="00A00587"/>
    <w:rsid w:val="00A83079"/>
    <w:rsid w:val="00AC7CB6"/>
    <w:rsid w:val="00B2482C"/>
    <w:rsid w:val="00B6566D"/>
    <w:rsid w:val="00BC6C36"/>
    <w:rsid w:val="00C17EC7"/>
    <w:rsid w:val="00CE7866"/>
    <w:rsid w:val="00D15D9A"/>
    <w:rsid w:val="00D20F2B"/>
    <w:rsid w:val="00D55206"/>
    <w:rsid w:val="00D87F36"/>
    <w:rsid w:val="00DA0081"/>
    <w:rsid w:val="00DA1318"/>
    <w:rsid w:val="00E13960"/>
    <w:rsid w:val="00E33B63"/>
    <w:rsid w:val="00E70F77"/>
    <w:rsid w:val="00EC2A49"/>
    <w:rsid w:val="00EE4FAF"/>
    <w:rsid w:val="00F33827"/>
    <w:rsid w:val="00F42FA4"/>
    <w:rsid w:val="00F50414"/>
    <w:rsid w:val="00FC2C39"/>
    <w:rsid w:val="00FF4C03"/>
    <w:rsid w:val="08840205"/>
    <w:rsid w:val="09B277D4"/>
    <w:rsid w:val="0D40226E"/>
    <w:rsid w:val="0F1A37EA"/>
    <w:rsid w:val="1433156B"/>
    <w:rsid w:val="16A021DE"/>
    <w:rsid w:val="18086A45"/>
    <w:rsid w:val="1DBA4C85"/>
    <w:rsid w:val="2A266676"/>
    <w:rsid w:val="2FDE6886"/>
    <w:rsid w:val="30807D8F"/>
    <w:rsid w:val="33634A25"/>
    <w:rsid w:val="38363EE2"/>
    <w:rsid w:val="49AF76F8"/>
    <w:rsid w:val="54E873A1"/>
    <w:rsid w:val="55B5058B"/>
    <w:rsid w:val="5F5643B1"/>
    <w:rsid w:val="5FD81A34"/>
    <w:rsid w:val="603F1460"/>
    <w:rsid w:val="65B87C53"/>
    <w:rsid w:val="770328F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annotation text"/>
    <w:basedOn w:val="1"/>
    <w:link w:val="10"/>
    <w:uiPriority w:val="0"/>
    <w:pPr>
      <w:jc w:val="left"/>
    </w:pPr>
  </w:style>
  <w:style w:type="paragraph" w:styleId="3">
    <w:name w:val="Balloon Text"/>
    <w:basedOn w:val="1"/>
    <w:link w:val="11"/>
    <w:uiPriority w:val="0"/>
    <w:rPr>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uiPriority w:val="0"/>
    <w:rPr>
      <w:b/>
      <w:bCs/>
    </w:rPr>
  </w:style>
  <w:style w:type="character" w:styleId="9">
    <w:name w:val="annotation reference"/>
    <w:uiPriority w:val="0"/>
    <w:rPr>
      <w:sz w:val="21"/>
      <w:szCs w:val="21"/>
    </w:rPr>
  </w:style>
  <w:style w:type="character" w:customStyle="1" w:styleId="10">
    <w:name w:val="批注文字 Char"/>
    <w:link w:val="2"/>
    <w:uiPriority w:val="0"/>
    <w:rPr>
      <w:kern w:val="2"/>
      <w:sz w:val="21"/>
      <w:szCs w:val="24"/>
    </w:rPr>
  </w:style>
  <w:style w:type="character" w:customStyle="1" w:styleId="11">
    <w:name w:val="批注框文本 Char"/>
    <w:link w:val="3"/>
    <w:uiPriority w:val="0"/>
    <w:rPr>
      <w:kern w:val="2"/>
      <w:sz w:val="18"/>
      <w:szCs w:val="18"/>
    </w:rPr>
  </w:style>
  <w:style w:type="character" w:customStyle="1" w:styleId="12">
    <w:name w:val="页脚 Char"/>
    <w:link w:val="4"/>
    <w:uiPriority w:val="0"/>
    <w:rPr>
      <w:kern w:val="2"/>
      <w:sz w:val="18"/>
      <w:szCs w:val="18"/>
    </w:rPr>
  </w:style>
  <w:style w:type="character" w:customStyle="1" w:styleId="13">
    <w:name w:val="页眉 Char"/>
    <w:link w:val="5"/>
    <w:uiPriority w:val="0"/>
    <w:rPr>
      <w:kern w:val="2"/>
      <w:sz w:val="18"/>
      <w:szCs w:val="18"/>
    </w:rPr>
  </w:style>
  <w:style w:type="character" w:customStyle="1" w:styleId="14">
    <w:name w:val="批注主题 Char"/>
    <w:link w:val="6"/>
    <w:uiPriority w:val="0"/>
    <w:rPr>
      <w:b/>
      <w:bCs/>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www.xunchi.com</Company>
  <Pages>6</Pages>
  <Words>2749</Words>
  <Characters>2872</Characters>
  <Lines>22</Lines>
  <Paragraphs>6</Paragraphs>
  <TotalTime>4</TotalTime>
  <ScaleCrop>false</ScaleCrop>
  <LinksUpToDate>false</LinksUpToDate>
  <CharactersWithSpaces>2924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2014-05-16T09:09:00Z</dcterms:created>
  <dc:creator>lenovo</dc:creator>
  <cp:lastModifiedBy>vertesyuan</cp:lastModifiedBy>
  <cp:lastPrinted>2018-05-24T07:54:00Z</cp:lastPrinted>
  <dcterms:modified xsi:type="dcterms:W3CDTF">2024-01-08T06:32:39Z</dcterms:modified>
  <dc:title>法律硕士（非法学/法学）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4265CAAF65924A76904656FD3C228A56_13</vt:lpwstr>
  </property>
</Properties>
</file>