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lang w:val="en-US" w:eastAsia="zh-CN"/>
              </w:rPr>
              <w:t>计算机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lang w:val="en-US" w:eastAsia="zh-CN"/>
              </w:rPr>
              <w:t>控制技术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eastAsia="宋体" w:cs="宋体"/>
                <w:b/>
                <w:color w:val="333333"/>
                <w:szCs w:val="21"/>
                <w:lang w:eastAsia="zh-CN"/>
              </w:rPr>
              <w:t>控制工程</w:t>
            </w:r>
            <w:r>
              <w:rPr>
                <w:rFonts w:hint="eastAsia" w:ascii="??" w:hAnsi="??" w:eastAsia="宋体" w:cs="宋体"/>
                <w:b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（27）计算机控制技术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计算机控制技术主要内容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计算机控制系统的分类、控制过程及组成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计算机控制系统的性能指标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采样及采样定理，采样周期的选择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Z变换及Z反变换；差分方程及Z变换法求解差分方程；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计算机控制系统的稳定性判定；参数对系统稳定性和动态性能的影响；稳态误差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连续控制器的离散化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数字PID控制的改进算法；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快速有纹波系统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快速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达林算法；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施密斯预估补偿算法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离散状态空间分析、设计方法</w:t>
            </w:r>
            <w:r>
              <w:rPr>
                <w:rFonts w:hint="eastAsia"/>
                <w:sz w:val="18"/>
                <w:szCs w:val="18"/>
              </w:rPr>
              <w:t>的理解掌握程度</w:t>
            </w:r>
            <w:r>
              <w:rPr>
                <w:rFonts w:hint="eastAsia"/>
                <w:sz w:val="18"/>
                <w:szCs w:val="18"/>
                <w:lang w:eastAsia="zh-CN"/>
              </w:rPr>
              <w:t>以及对相关知识</w:t>
            </w:r>
            <w:r>
              <w:rPr>
                <w:rFonts w:hint="eastAsia"/>
                <w:sz w:val="18"/>
                <w:szCs w:val="18"/>
              </w:rPr>
              <w:t>的运用能力；同时考察学生对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sz w:val="18"/>
                <w:szCs w:val="18"/>
              </w:rPr>
              <w:t>控制系统设计与校正的基本方法和设计步骤</w:t>
            </w:r>
            <w:r>
              <w:rPr>
                <w:rFonts w:hint="eastAsia"/>
                <w:sz w:val="18"/>
                <w:szCs w:val="18"/>
                <w:lang w:eastAsia="zh-CN"/>
              </w:rPr>
              <w:t>等综合性</w:t>
            </w:r>
            <w:r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  <w:lang w:eastAsia="zh-CN"/>
              </w:rPr>
              <w:t>的掌握</w:t>
            </w:r>
            <w:r>
              <w:rPr>
                <w:rFonts w:hint="eastAsia"/>
                <w:sz w:val="18"/>
                <w:szCs w:val="18"/>
              </w:rPr>
              <w:t>情况。要求考生准确记忆基本概念，理解基本理论，掌握基本计算，并能妥善运用到综合题目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处理</w:t>
            </w:r>
            <w:r>
              <w:rPr>
                <w:rFonts w:hint="eastAsia"/>
                <w:sz w:val="18"/>
                <w:szCs w:val="18"/>
                <w:lang w:eastAsia="zh-CN"/>
              </w:rPr>
              <w:t>和工程实际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 w:firstLine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计算机控制概述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线性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离散系统的Z变换及数学描述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计算机控制系统特性分析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计算机控制系统离散化设计方法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线性系统的校正方法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计算机控制系统的直接设计方法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线性离散系统的离散状态空间分析、设计方法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81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简答题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81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判断题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约10分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1800" w:firstLineChars="1000"/>
              <w:jc w:val="left"/>
              <w:textAlignment w:val="auto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分析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2. 设计计算综合题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（一）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计算机控制概述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考试内容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  计算机控制系统的分类、控制过程及组成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计算机控制系统的性能指标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对象特性对控制性能的影响；采样及采样定理，采样周期的选择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1. 了解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典型计算机控制系统实例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掌握计算机控制系统的分类以及控制过程；理解实时的含义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掌握计算机控制系统的结构和各组成环节的特点；理解计算机控制系统的性能及其衡量指标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理解被控对象特性对控制性能的影响；熟悉信号变换原理，掌握采样信号的恢复及保持器。</w:t>
            </w:r>
          </w:p>
          <w:p>
            <w:pPr>
              <w:spacing w:line="300" w:lineRule="auto"/>
              <w:ind w:firstLine="540" w:firstLineChars="3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5.了解计算机控研究的内容、发展方向和发展前景。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right="0" w:rightChars="0" w:firstLine="361" w:firstLineChars="200"/>
              <w:textAlignment w:val="auto"/>
              <w:outlineLvl w:val="9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（二）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离散系统的Z变换及数学描述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540" w:firstLineChars="30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Z变换及Z反变换；差分方程及Z变换法求解差分方程；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脉冲传递函数及系统方框图变换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692"/>
              </w:tabs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  <w:r>
              <w:rPr>
                <w:rFonts w:hint="eastAsia" w:hAnsi="宋体" w:eastAsia="宋体" w:cs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变换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反变换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定义及方法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变换的重要性质和定理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300" w:lineRule="auto"/>
              <w:ind w:firstLine="540" w:firstLineChars="3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熟悉离散系统及差分方程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掌握差分方程的求解。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掌握计算机控制系统脉冲传递函数及系统方框图变换方法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 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（三）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计算机控制系统特性分析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72" w:firstLineChars="207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计算机控制系统的稳定性判定；参数对系统稳定性和动态性能的影响；稳态误差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熟悉计算机控制系统稳定性分析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掌握S平面与Z平面的映射关系。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掌握计算机控制系统的稳定性判定方法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419" w:firstLineChars="233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掌握计算机控制系统动态过程分析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以及参数对系统的影响，离散系统的极点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与系统性能间的关系。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4.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掌握计算机控制系统的稳态误差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5.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 w:bidi="ar-SA"/>
              </w:rPr>
              <w:t>（四）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计算机控制系统离散化设计方法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连续控制器的离散化；数字PID设计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数字PID控制的改进算法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熟悉连续域－离散化设计的基本原理。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掌握连续控制器的离散化方法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后向差分、双线性变换、响应不变法以及零极点匹配法等）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结构的选择和参数整定)；掌握数字PID控制的改进算法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4.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（五）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计算机控制系统的直接设计方法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针对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输入函数设计快速有纹波系统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并能绘制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数字控制器和系统的输出波形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针对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输入函数设计快速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并能绘制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数字控制器和系统的输出波形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达林算法；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施密斯预估补偿算法。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熟悉最少拍数字控制器设计方法步骤。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795" w:leftChars="207" w:right="0" w:rightChars="0" w:hanging="360" w:hanging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掌握最少拍数字控制器的一般设计方法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掌握纯滞后系统数字控制器的设计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掌握施密斯预估补偿算法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能够综合运用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以上内容进行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设计方法选取、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数字控制器的设计以及分析校验设计结果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1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（六）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线性离散系统的离散状态空间分析、设计方法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spacing w:line="300" w:lineRule="auto"/>
              <w:ind w:firstLine="360" w:firstLineChars="2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能控性，能观性的判定；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极点配置状态空间设计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法设计数字控制器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；输出反馈设计法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设计数字控制器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掌握线性离散系统的离散状态空间分析方法。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掌握线性离散系统离散状态空间设计方法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计算机控制系统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》（第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李元春  高等教育出版社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计算机控制系统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席爱民  高等教育出版社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BAC08"/>
    <w:multiLevelType w:val="singleLevel"/>
    <w:tmpl w:val="12EBAC08"/>
    <w:lvl w:ilvl="0" w:tentative="0">
      <w:start w:val="1"/>
      <w:numFmt w:val="decimal"/>
      <w:suff w:val="nothing"/>
      <w:lvlText w:val="%1．"/>
      <w:lvlJc w:val="left"/>
      <w:pPr>
        <w:ind w:left="810" w:firstLine="0"/>
      </w:pPr>
    </w:lvl>
  </w:abstractNum>
  <w:abstractNum w:abstractNumId="1">
    <w:nsid w:val="7BEF6951"/>
    <w:multiLevelType w:val="singleLevel"/>
    <w:tmpl w:val="7BEF695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WZlYmMwZTJjYjEzYTVlMWU4NmUwMGMxMzBiNjkifQ=="/>
  </w:docVars>
  <w:rsids>
    <w:rsidRoot w:val="00F71079"/>
    <w:rsid w:val="00041A69"/>
    <w:rsid w:val="00095AEF"/>
    <w:rsid w:val="000B289B"/>
    <w:rsid w:val="001E2B85"/>
    <w:rsid w:val="002F4A23"/>
    <w:rsid w:val="003A1038"/>
    <w:rsid w:val="003A5D46"/>
    <w:rsid w:val="003E5B39"/>
    <w:rsid w:val="00500583"/>
    <w:rsid w:val="0055223A"/>
    <w:rsid w:val="00607B2F"/>
    <w:rsid w:val="00690055"/>
    <w:rsid w:val="0069297F"/>
    <w:rsid w:val="00704EB5"/>
    <w:rsid w:val="00710306"/>
    <w:rsid w:val="007A0492"/>
    <w:rsid w:val="007B16C5"/>
    <w:rsid w:val="0091170E"/>
    <w:rsid w:val="009D7201"/>
    <w:rsid w:val="009E607C"/>
    <w:rsid w:val="00A934C4"/>
    <w:rsid w:val="00BA556D"/>
    <w:rsid w:val="00C04674"/>
    <w:rsid w:val="00CF2562"/>
    <w:rsid w:val="00D20F10"/>
    <w:rsid w:val="00D76A6D"/>
    <w:rsid w:val="00E44835"/>
    <w:rsid w:val="00E95D4C"/>
    <w:rsid w:val="00EA6321"/>
    <w:rsid w:val="00EB5BC0"/>
    <w:rsid w:val="00F421F7"/>
    <w:rsid w:val="00F53BFC"/>
    <w:rsid w:val="00F71079"/>
    <w:rsid w:val="0C3F06B0"/>
    <w:rsid w:val="0D247F4B"/>
    <w:rsid w:val="0F89294D"/>
    <w:rsid w:val="19496B7F"/>
    <w:rsid w:val="27AE55C0"/>
    <w:rsid w:val="27B87673"/>
    <w:rsid w:val="30717600"/>
    <w:rsid w:val="35AE5C55"/>
    <w:rsid w:val="37DA5F5D"/>
    <w:rsid w:val="380846FF"/>
    <w:rsid w:val="3DAF3B4C"/>
    <w:rsid w:val="4B8565F5"/>
    <w:rsid w:val="4E5A5AE5"/>
    <w:rsid w:val="55A10BF2"/>
    <w:rsid w:val="699E6E64"/>
    <w:rsid w:val="6A89308F"/>
    <w:rsid w:val="6B9A7790"/>
    <w:rsid w:val="6E397E13"/>
    <w:rsid w:val="73FD3E6E"/>
    <w:rsid w:val="7AC6373F"/>
    <w:rsid w:val="7ADA7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szCs w:val="20"/>
    </w:rPr>
  </w:style>
  <w:style w:type="paragraph" w:styleId="3">
    <w:name w:val="Body Text Indent 2"/>
    <w:basedOn w:val="1"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unhideWhenUsed/>
    <w:uiPriority w:val="99"/>
  </w:style>
  <w:style w:type="character" w:customStyle="1" w:styleId="11">
    <w:name w:val="纯文本 Char"/>
    <w:basedOn w:val="9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1722</Words>
  <Characters>1786</Characters>
  <Lines>19</Lines>
  <Paragraphs>5</Paragraphs>
  <TotalTime>1</TotalTime>
  <ScaleCrop>false</ScaleCrop>
  <LinksUpToDate>false</LinksUpToDate>
  <CharactersWithSpaces>2266</CharactersWithSpaces>
  <Application>WPS Office_12.1.0.16120_F1E327BC-269C-435d-A152-05C5408002CA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2024-01-09T07:57:27Z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B6CBFF9A48A14615AEB079C3624F554E_13</vt:lpwstr>
  </property>
</Properties>
</file>