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中宋" w:hAnsi="华文中宋" w:eastAsia="华文中宋"/>
          <w:sz w:val="32"/>
          <w:szCs w:val="32"/>
        </w:rPr>
      </w:pPr>
      <w:r>
        <w:rPr>
          <w:rFonts w:hint="eastAsia" w:ascii="华文中宋" w:hAnsi="华文中宋" w:eastAsia="华文中宋"/>
          <w:sz w:val="32"/>
          <w:szCs w:val="32"/>
        </w:rPr>
        <w:t>辽宁大学20</w:t>
      </w:r>
      <w:r>
        <w:rPr>
          <w:rFonts w:hint="eastAsia" w:ascii="华文中宋" w:hAnsi="华文中宋" w:eastAsia="华文中宋"/>
          <w:sz w:val="32"/>
          <w:szCs w:val="32"/>
          <w:lang w:val="en-US" w:eastAsia="zh-CN"/>
        </w:rPr>
        <w:t>24</w:t>
      </w:r>
      <w:r>
        <w:rPr>
          <w:rFonts w:hint="eastAsia" w:ascii="华文中宋" w:hAnsi="华文中宋" w:eastAsia="华文中宋"/>
          <w:sz w:val="32"/>
          <w:szCs w:val="32"/>
        </w:rPr>
        <w:t>年招收攻读博士学位研究生(普通招考方式)</w:t>
      </w:r>
    </w:p>
    <w:p>
      <w:pPr>
        <w:jc w:val="center"/>
        <w:rPr>
          <w:rFonts w:ascii="华文中宋" w:hAnsi="华文中宋" w:eastAsia="华文中宋"/>
          <w:sz w:val="32"/>
          <w:szCs w:val="32"/>
        </w:rPr>
      </w:pPr>
      <w:r>
        <w:rPr>
          <w:rFonts w:hint="eastAsia" w:ascii="华文中宋" w:hAnsi="华文中宋" w:eastAsia="华文中宋"/>
          <w:sz w:val="32"/>
          <w:szCs w:val="32"/>
        </w:rPr>
        <w:t>初试科目考试大纲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科目代码： 3027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科目名称： 人口、资源与环境经济学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满分：100分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第一部分  人口、资源与环境经济学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第一章  人口增长与人口经济思想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第一节  世界人口动态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一、世界人口的增长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二、人口增长的阶段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第二节  古典人口经济理论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一、现代人口经济学的萌芽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二、威廉</w:t>
      </w:r>
      <w:r>
        <w:rPr>
          <w:rFonts w:ascii="Segoe UI Emoji" w:hAnsi="Segoe UI Emoji" w:eastAsia="仿宋" w:cs="Segoe UI Emoji"/>
          <w:sz w:val="28"/>
          <w:szCs w:val="28"/>
        </w:rPr>
        <w:t>▪</w:t>
      </w:r>
      <w:r>
        <w:rPr>
          <w:rFonts w:hint="eastAsia" w:ascii="仿宋" w:hAnsi="仿宋" w:eastAsia="仿宋"/>
          <w:sz w:val="28"/>
          <w:szCs w:val="28"/>
        </w:rPr>
        <w:t>配第的人口经济学说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三、魁奈的人口经济学说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四、亚当</w:t>
      </w:r>
      <w:r>
        <w:rPr>
          <w:rFonts w:ascii="Segoe UI Emoji" w:hAnsi="Segoe UI Emoji" w:eastAsia="仿宋" w:cs="Segoe UI Emoji"/>
          <w:sz w:val="28"/>
          <w:szCs w:val="28"/>
        </w:rPr>
        <w:t>▪</w:t>
      </w:r>
      <w:r>
        <w:rPr>
          <w:rFonts w:hint="eastAsia" w:ascii="仿宋" w:hAnsi="仿宋" w:eastAsia="仿宋"/>
          <w:sz w:val="28"/>
          <w:szCs w:val="28"/>
        </w:rPr>
        <w:t>斯密的人口经济思想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五、大卫</w:t>
      </w:r>
      <w:r>
        <w:rPr>
          <w:rFonts w:ascii="Segoe UI Emoji" w:hAnsi="Segoe UI Emoji" w:eastAsia="仿宋" w:cs="Segoe UI Emoji"/>
          <w:sz w:val="28"/>
          <w:szCs w:val="28"/>
        </w:rPr>
        <w:t>▪</w:t>
      </w:r>
      <w:r>
        <w:rPr>
          <w:rFonts w:hint="eastAsia" w:ascii="仿宋" w:hAnsi="仿宋" w:eastAsia="仿宋"/>
          <w:sz w:val="28"/>
          <w:szCs w:val="28"/>
        </w:rPr>
        <w:t>李嘉图的人口经济思想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第三节  马尔萨斯人口论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一、马尔萨斯人口经济学说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二、马尔萨斯人口论评述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第四节  凯恩斯人口论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一、凯恩斯人口观的两个阶段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二、人口减少的经济后果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第五节  马克思主义人口经济理论及其发展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一、马克思主义人口经济理论的产生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二、“两种生产”原理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三、“过剩人口”与资本主义社会人口经济规律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四、从“两种生产”到“三种生产理论”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>第</w:t>
      </w:r>
      <w:r>
        <w:rPr>
          <w:rFonts w:hint="eastAsia" w:ascii="仿宋" w:hAnsi="仿宋" w:eastAsia="仿宋"/>
          <w:b/>
          <w:sz w:val="28"/>
          <w:szCs w:val="28"/>
        </w:rPr>
        <w:t>二</w:t>
      </w:r>
      <w:r>
        <w:rPr>
          <w:rFonts w:ascii="仿宋" w:hAnsi="仿宋" w:eastAsia="仿宋"/>
          <w:b/>
          <w:sz w:val="28"/>
          <w:szCs w:val="28"/>
        </w:rPr>
        <w:t xml:space="preserve">章 </w:t>
      </w:r>
      <w:r>
        <w:rPr>
          <w:rFonts w:hint="eastAsia" w:ascii="仿宋" w:hAnsi="仿宋" w:eastAsia="仿宋"/>
          <w:b/>
          <w:sz w:val="28"/>
          <w:szCs w:val="28"/>
        </w:rPr>
        <w:t xml:space="preserve"> </w:t>
      </w:r>
      <w:r>
        <w:rPr>
          <w:rFonts w:ascii="仿宋" w:hAnsi="仿宋" w:eastAsia="仿宋"/>
          <w:b/>
          <w:sz w:val="28"/>
          <w:szCs w:val="28"/>
        </w:rPr>
        <w:t>微观人口经济学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第一节  生育率与家庭规模的经济与制度分析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一、微观人口经济学的范畴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二、孩子的成本和效用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三、家庭规模的决定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四、制度分析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第二节  人力资本投资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一、人力资本及其投资方式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（一）人力资本的界定与修正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（二）人力资本投资方式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二、教育培训的需求与供给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（一）教育培训的需求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（二）教育培训的供给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第三节  人口迁移经济学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一、人口迁移规律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二、人口迁移的经济分析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（一）推—拉理论（Push-Pull Theory）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（二）成本—收益理论（Cost-Benefit Theory）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（三）预期收入理论（Expected Income Theory）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（四）刘易斯模型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（五）拉尼斯—费模型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（六）非正规部门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（七）乔根森模型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（八）“人口迁移转变假说”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三、迁移效应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>第</w:t>
      </w:r>
      <w:r>
        <w:rPr>
          <w:rFonts w:hint="eastAsia" w:ascii="仿宋" w:hAnsi="仿宋" w:eastAsia="仿宋"/>
          <w:b/>
          <w:sz w:val="28"/>
          <w:szCs w:val="28"/>
        </w:rPr>
        <w:t>三</w:t>
      </w:r>
      <w:r>
        <w:rPr>
          <w:rFonts w:ascii="仿宋" w:hAnsi="仿宋" w:eastAsia="仿宋"/>
          <w:b/>
          <w:sz w:val="28"/>
          <w:szCs w:val="28"/>
        </w:rPr>
        <w:t xml:space="preserve">章 </w:t>
      </w:r>
      <w:r>
        <w:rPr>
          <w:rFonts w:hint="eastAsia" w:ascii="仿宋" w:hAnsi="仿宋" w:eastAsia="仿宋"/>
          <w:b/>
          <w:sz w:val="28"/>
          <w:szCs w:val="28"/>
        </w:rPr>
        <w:t xml:space="preserve"> </w:t>
      </w:r>
      <w:r>
        <w:rPr>
          <w:rFonts w:ascii="仿宋" w:hAnsi="仿宋" w:eastAsia="仿宋"/>
          <w:b/>
          <w:sz w:val="28"/>
          <w:szCs w:val="28"/>
        </w:rPr>
        <w:t>宏观人口经济学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第一节  人口与经济发展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一、人口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经济关系概要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二、人口数量变化的经济效应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（一）人口增长对劳动力资源和就业的影响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（二）人口增长对劳动效率的影响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（三）人口增长对储蓄、投资的影响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（四）人口增长对国民收入及其分配的影响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（五）人口增长对消费的影响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（六）人口增长与技术进步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三、人口质量变化的经济效应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（一）人口质量对劳动力资源的影响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（二）人口质量的提高有利于促进经济发展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（三）人口质量不断提高，有利于人口再生产模式转变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（四）人口质量与消费的关系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四、人口波动与经济增长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第二节  适度人口论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一、适度人口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二、静态经济适度人口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三、动态经济适度人口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第三节  人口分布与城市化的经济分析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一、人口分布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二、城市化及其机制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（一）产业结构转换：城市化的动力机制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（二）经济要素流动和集聚：城市化的实现机制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（三）制度安排与变迁：城市化的推阻机制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三、城市化进程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（一）S型曲线发展：集中式的发展型城市化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（二）郊区化和逆城市化：扩散式的发达型城市化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第四节  人口转变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一、人口转变的阶段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二、人口转变的理论解说</w:t>
      </w:r>
      <w:r>
        <w:rPr>
          <w:rFonts w:ascii="仿宋" w:hAnsi="仿宋" w:eastAsia="仿宋"/>
          <w:sz w:val="28"/>
          <w:szCs w:val="28"/>
        </w:rPr>
        <w:t>.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第五节  人口老龄化与老龄经济学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一、人口老龄化趋势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二、人口老龄化的经济影响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三、退休年龄的经济效应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 xml:space="preserve">第四章  </w:t>
      </w:r>
      <w:r>
        <w:rPr>
          <w:rFonts w:ascii="仿宋" w:hAnsi="仿宋" w:eastAsia="仿宋"/>
          <w:b/>
          <w:sz w:val="28"/>
          <w:szCs w:val="28"/>
        </w:rPr>
        <w:t>资源环境动态及其理论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第一节  资源消耗与环境退化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一、人口增长与资源消耗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二、全球环境变化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第二节  人口压力说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一、“人口爆炸”论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二、“人口压力”论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第三节  增长极限论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一、“资源耗竭”说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二、“增长极限”论</w:t>
      </w:r>
    </w:p>
    <w:p>
      <w:pPr>
        <w:spacing w:line="500" w:lineRule="exact"/>
        <w:rPr>
          <w:rFonts w:hint="eastAsia" w:ascii="仿宋" w:hAnsi="仿宋" w:eastAsia="仿宋"/>
          <w:b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sz w:val="28"/>
          <w:szCs w:val="28"/>
        </w:rPr>
        <w:t>第四节</w:t>
      </w:r>
      <w:r>
        <w:rPr>
          <w:rFonts w:ascii="仿宋" w:hAnsi="仿宋" w:eastAsia="仿宋"/>
          <w:b/>
          <w:sz w:val="28"/>
          <w:szCs w:val="28"/>
        </w:rPr>
        <w:t xml:space="preserve"> </w:t>
      </w:r>
      <w:r>
        <w:rPr>
          <w:rFonts w:hint="eastAsia" w:ascii="仿宋" w:hAnsi="仿宋" w:eastAsia="仿宋"/>
          <w:b/>
          <w:sz w:val="28"/>
          <w:szCs w:val="28"/>
        </w:rPr>
        <w:t xml:space="preserve"> </w:t>
      </w:r>
      <w:r>
        <w:rPr>
          <w:rFonts w:ascii="仿宋" w:hAnsi="仿宋" w:eastAsia="仿宋"/>
          <w:b/>
          <w:sz w:val="28"/>
          <w:szCs w:val="28"/>
        </w:rPr>
        <w:t>“</w:t>
      </w:r>
      <w:r>
        <w:rPr>
          <w:rFonts w:hint="eastAsia" w:ascii="仿宋" w:hAnsi="仿宋" w:eastAsia="仿宋"/>
          <w:b/>
          <w:sz w:val="28"/>
          <w:szCs w:val="28"/>
        </w:rPr>
        <w:t>最后的资源</w:t>
      </w:r>
      <w:r>
        <w:rPr>
          <w:rFonts w:hint="eastAsia" w:ascii="仿宋" w:hAnsi="仿宋" w:eastAsia="仿宋"/>
          <w:b/>
          <w:sz w:val="28"/>
          <w:szCs w:val="28"/>
          <w:lang w:eastAsia="zh-CN"/>
        </w:rPr>
        <w:t>”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一、经济增长的必要性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二、资源潜力与经济增长的可能性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（一）资源的潜力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（二）粮食生产潜力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三、科学技术进步的作用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>第</w:t>
      </w:r>
      <w:r>
        <w:rPr>
          <w:rFonts w:hint="eastAsia" w:ascii="仿宋" w:hAnsi="仿宋" w:eastAsia="仿宋"/>
          <w:b/>
          <w:sz w:val="28"/>
          <w:szCs w:val="28"/>
        </w:rPr>
        <w:t>五</w:t>
      </w:r>
      <w:r>
        <w:rPr>
          <w:rFonts w:ascii="仿宋" w:hAnsi="仿宋" w:eastAsia="仿宋"/>
          <w:b/>
          <w:sz w:val="28"/>
          <w:szCs w:val="28"/>
        </w:rPr>
        <w:t>章</w:t>
      </w:r>
      <w:r>
        <w:rPr>
          <w:rFonts w:hint="eastAsia" w:ascii="仿宋" w:hAnsi="仿宋" w:eastAsia="仿宋"/>
          <w:b/>
          <w:sz w:val="28"/>
          <w:szCs w:val="28"/>
        </w:rPr>
        <w:t xml:space="preserve"> </w:t>
      </w:r>
      <w:r>
        <w:rPr>
          <w:rFonts w:ascii="仿宋" w:hAnsi="仿宋" w:eastAsia="仿宋"/>
          <w:b/>
          <w:sz w:val="28"/>
          <w:szCs w:val="28"/>
        </w:rPr>
        <w:t xml:space="preserve"> 自然资源系统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第一节  自然资源及其开发利用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一、自然资源及其分类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二、自然资源与经济发展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第二节  自然资源简况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一、矿产资源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二、土地资源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三、水资源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四、森林资源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五、生物多样性资源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第三节  水土资源与粮食生产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一、粮食生产和人口的增长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二、粮食生产的潜力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三、人口承载量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第六章  自然资源价格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第一节  资源经济问题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一、资源经济研究的基本问题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第二节  自然资源价值与价格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一、自然资源的价值问题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二、自然资源定价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（一）虚幻价格或影子价格法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（二）机会成本、替代价格和补偿价格法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三、水资源定价</w:t>
      </w:r>
      <w:r>
        <w:rPr>
          <w:rFonts w:ascii="仿宋" w:hAnsi="仿宋" w:eastAsia="仿宋"/>
          <w:sz w:val="28"/>
          <w:szCs w:val="28"/>
        </w:rPr>
        <w:br w:type="textWrapping"/>
      </w:r>
      <w:r>
        <w:rPr>
          <w:rFonts w:hint="eastAsia" w:ascii="仿宋" w:hAnsi="仿宋" w:eastAsia="仿宋"/>
          <w:sz w:val="28"/>
          <w:szCs w:val="28"/>
        </w:rPr>
        <w:t>四、土地资源定价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五、森林资源的定价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 xml:space="preserve">第七章  </w:t>
      </w:r>
      <w:r>
        <w:rPr>
          <w:rFonts w:ascii="仿宋" w:hAnsi="仿宋" w:eastAsia="仿宋"/>
          <w:b/>
          <w:sz w:val="28"/>
          <w:szCs w:val="28"/>
        </w:rPr>
        <w:t>自然资源评价与动态配置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第一节  自然资源评价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一、自然资源评价原则与方法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（一）自然资源评价的原则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（二）自然资源经济评价的主要内容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第二节  自然资源的动态配置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一、自然资源动态配置的一般模型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二、不可再生自然资源的动态配置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（一）最优开采率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（二）资源税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（三）重复利用率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三、可再生自然资源动态配置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（一）经营性资源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（二）“非经营性”生物资源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第三节  资源保护问题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一、动态配置的不确定性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（一）时间跨度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（二）不确定性和风险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（三）不可逆性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二、资源保护原则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（一）效益成本方法的扩散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（二）选择权价值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（三）存在价值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（四）最小安全标准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（五）代际公正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 xml:space="preserve">第八章  </w:t>
      </w:r>
      <w:r>
        <w:rPr>
          <w:rFonts w:ascii="仿宋" w:hAnsi="仿宋" w:eastAsia="仿宋"/>
          <w:b/>
          <w:sz w:val="28"/>
          <w:szCs w:val="28"/>
        </w:rPr>
        <w:t>自然资源核算与资产化管理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第一节  建立自然资源核算体系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一、经济增长中的资源空心化现象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二、现行国民经济核算体系的缺陷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（一）没有考虑自然资源存量的消耗与折旧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（二）没有真实反映或根本不考虑环境预防费用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（三）没有体现环境退化的损失费用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三、自然资源与环境的核算方法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四、中国自然资源核算体系框架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第二节  自然资源的资产化管理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一、自然资源资产化管理的客观必然性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（一）自然资源资产化管理的特征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（二）自然资源资产化管理的必要性与可行性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二、自然资源资产化管理的目标与原则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（一）自然资源资产化管理的目标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（二）自然资源资产化管理的原则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三、加强自然资源资产化管理的基本思路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（一）我国自然资源管理存在的主要问题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（二）加强自然资源资产化管理的基本思路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 xml:space="preserve">第九章  </w:t>
      </w:r>
      <w:r>
        <w:rPr>
          <w:rFonts w:ascii="仿宋" w:hAnsi="仿宋" w:eastAsia="仿宋"/>
          <w:b/>
          <w:sz w:val="28"/>
          <w:szCs w:val="28"/>
        </w:rPr>
        <w:t>经济发展与环境问题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第一节  自然资源开发与环境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一、自然资源利用与环境恶化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第二节  经济发展与环境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一、环境库兹涅茨曲线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二、收入分配与环境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三、贫困与环境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四、城市化与环境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第三节  经济全球化与国际环境问题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一、世界市场与自然资源退化</w:t>
      </w:r>
      <w:r>
        <w:rPr>
          <w:rFonts w:ascii="仿宋" w:hAnsi="仿宋" w:eastAsia="仿宋"/>
          <w:sz w:val="28"/>
          <w:szCs w:val="28"/>
        </w:rPr>
        <w:br w:type="textWrapping"/>
      </w:r>
      <w:r>
        <w:rPr>
          <w:rFonts w:hint="eastAsia" w:ascii="仿宋" w:hAnsi="仿宋" w:eastAsia="仿宋"/>
          <w:sz w:val="28"/>
          <w:szCs w:val="28"/>
        </w:rPr>
        <w:t>二、竞争力与污染转移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 xml:space="preserve">第十章 </w:t>
      </w:r>
      <w:r>
        <w:rPr>
          <w:rFonts w:hint="eastAsia" w:ascii="仿宋" w:hAnsi="仿宋" w:eastAsia="仿宋"/>
          <w:b/>
          <w:sz w:val="28"/>
          <w:szCs w:val="28"/>
        </w:rPr>
        <w:t xml:space="preserve"> </w:t>
      </w:r>
      <w:r>
        <w:rPr>
          <w:rFonts w:ascii="仿宋" w:hAnsi="仿宋" w:eastAsia="仿宋"/>
          <w:b/>
          <w:sz w:val="28"/>
          <w:szCs w:val="28"/>
        </w:rPr>
        <w:t>环境经济问题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第一节  环境</w:t>
      </w:r>
      <w:r>
        <w:rPr>
          <w:rFonts w:ascii="仿宋" w:hAnsi="仿宋" w:eastAsia="仿宋"/>
          <w:b/>
          <w:sz w:val="28"/>
          <w:szCs w:val="28"/>
        </w:rPr>
        <w:t>-</w:t>
      </w:r>
      <w:r>
        <w:rPr>
          <w:rFonts w:hint="eastAsia" w:ascii="仿宋" w:hAnsi="仿宋" w:eastAsia="仿宋"/>
          <w:b/>
          <w:sz w:val="28"/>
          <w:szCs w:val="28"/>
        </w:rPr>
        <w:t>经济系统与环境经济问题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一、环境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经济系统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二、环境经济问题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第二节  环境经济中的产权、外部性与市场失效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一、产权界定问题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二、外部性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三、最优污染水平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四、市场失效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第三节  作为公共商品的环境质量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一、公共商品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二、环境质量公共商品的供给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 xml:space="preserve">第十一章  </w:t>
      </w:r>
      <w:r>
        <w:rPr>
          <w:rFonts w:ascii="仿宋" w:hAnsi="仿宋" w:eastAsia="仿宋"/>
          <w:b/>
          <w:sz w:val="28"/>
          <w:szCs w:val="28"/>
        </w:rPr>
        <w:t>环境经济评价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第一节  环境资源的价值和价格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一、环境资源的特点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二、环境资源的价值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三、环境资源的价格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第二节  环境经济效益评价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一、费用效益分析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二、市场价值法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三、替代市场法和假想市场法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 xml:space="preserve">第十二章  </w:t>
      </w:r>
      <w:r>
        <w:rPr>
          <w:rFonts w:ascii="仿宋" w:hAnsi="仿宋" w:eastAsia="仿宋"/>
          <w:b/>
          <w:sz w:val="28"/>
          <w:szCs w:val="28"/>
        </w:rPr>
        <w:t>环境保护与环境经济管理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第一节  环境污染与防治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一、环境污染的一般情况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二、大气污染及其防治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三、水污染及其防治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四、土壤污染及其防治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五、噪声污染及其防治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第二节  环境经济管理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一、污染控制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二、排污收费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三、排污标准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四、排污权交易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>第十</w:t>
      </w:r>
      <w:r>
        <w:rPr>
          <w:rFonts w:hint="eastAsia" w:ascii="仿宋" w:hAnsi="仿宋" w:eastAsia="仿宋"/>
          <w:b/>
          <w:sz w:val="28"/>
          <w:szCs w:val="28"/>
        </w:rPr>
        <w:t>三</w:t>
      </w:r>
      <w:r>
        <w:rPr>
          <w:rFonts w:ascii="仿宋" w:hAnsi="仿宋" w:eastAsia="仿宋"/>
          <w:b/>
          <w:sz w:val="28"/>
          <w:szCs w:val="28"/>
        </w:rPr>
        <w:t xml:space="preserve">章 </w:t>
      </w:r>
      <w:r>
        <w:rPr>
          <w:rFonts w:hint="eastAsia" w:ascii="仿宋" w:hAnsi="仿宋" w:eastAsia="仿宋"/>
          <w:b/>
          <w:sz w:val="28"/>
          <w:szCs w:val="28"/>
        </w:rPr>
        <w:t xml:space="preserve"> </w:t>
      </w:r>
      <w:r>
        <w:rPr>
          <w:rFonts w:ascii="仿宋" w:hAnsi="仿宋" w:eastAsia="仿宋"/>
          <w:b/>
          <w:sz w:val="28"/>
          <w:szCs w:val="28"/>
        </w:rPr>
        <w:t>可持续发展的基本理论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第一节  可持续发展的基本内涵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一、可持续发展理论的演进与内涵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（一）可持续发展概念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（二）可持续发展的基本内涵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二、可持续发展经济的本质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（一）可持续发展经济的本质含</w:t>
      </w:r>
      <w:bookmarkStart w:id="0" w:name="_GoBack"/>
      <w:bookmarkEnd w:id="0"/>
      <w:r>
        <w:rPr>
          <w:rFonts w:hint="eastAsia" w:ascii="仿宋" w:hAnsi="仿宋" w:eastAsia="仿宋"/>
          <w:sz w:val="28"/>
          <w:szCs w:val="28"/>
        </w:rPr>
        <w:t>义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（二）可持续发展经济学的基本规范</w:t>
      </w:r>
    </w:p>
    <w:p>
      <w:pPr>
        <w:spacing w:line="500" w:lineRule="exact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</w:rPr>
        <w:t>（三）可持续</w:t>
      </w:r>
      <w:r>
        <w:rPr>
          <w:rFonts w:hint="eastAsia" w:ascii="仿宋" w:hAnsi="仿宋" w:eastAsia="仿宋"/>
          <w:sz w:val="28"/>
          <w:szCs w:val="28"/>
          <w:highlight w:val="none"/>
        </w:rPr>
        <w:t>发展经济的外延界定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  <w:highlight w:val="none"/>
        </w:rPr>
      </w:pPr>
      <w:r>
        <w:rPr>
          <w:rFonts w:hint="eastAsia" w:ascii="仿宋" w:hAnsi="仿宋" w:eastAsia="仿宋"/>
          <w:b/>
          <w:sz w:val="28"/>
          <w:szCs w:val="28"/>
          <w:highlight w:val="none"/>
        </w:rPr>
        <w:t>第二节  公平和效率</w:t>
      </w:r>
    </w:p>
    <w:p>
      <w:pPr>
        <w:spacing w:line="500" w:lineRule="exact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一、公平和效率的内涵与联系</w:t>
      </w:r>
    </w:p>
    <w:p>
      <w:pPr>
        <w:spacing w:line="500" w:lineRule="exact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（一）公平的基本含义</w:t>
      </w:r>
    </w:p>
    <w:p>
      <w:pPr>
        <w:spacing w:line="500" w:lineRule="exact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（二）效率的基本含义</w:t>
      </w:r>
    </w:p>
    <w:p>
      <w:pPr>
        <w:spacing w:line="500" w:lineRule="exact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（三）公平与效率的相互关系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  <w:highlight w:val="none"/>
        </w:rPr>
      </w:pPr>
      <w:r>
        <w:rPr>
          <w:rFonts w:hint="eastAsia" w:ascii="仿宋" w:hAnsi="仿宋" w:eastAsia="仿宋"/>
          <w:b/>
          <w:sz w:val="28"/>
          <w:szCs w:val="28"/>
          <w:highlight w:val="none"/>
        </w:rPr>
        <w:t>第三节  价值和财富</w:t>
      </w:r>
    </w:p>
    <w:p>
      <w:pPr>
        <w:spacing w:line="500" w:lineRule="exact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一、人类社会价值观和财富观的发展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（一）重商主义的价值观和财富观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（二）重农学派的价值观和财富观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（三）从亚当</w:t>
      </w:r>
      <w:r>
        <w:rPr>
          <w:rFonts w:ascii="Segoe UI Emoji" w:hAnsi="Segoe UI Emoji" w:eastAsia="仿宋" w:cs="Segoe UI Emoji"/>
          <w:sz w:val="28"/>
          <w:szCs w:val="28"/>
        </w:rPr>
        <w:t>▪</w:t>
      </w:r>
      <w:r>
        <w:rPr>
          <w:rFonts w:hint="eastAsia" w:ascii="仿宋" w:hAnsi="仿宋" w:eastAsia="仿宋"/>
          <w:sz w:val="28"/>
          <w:szCs w:val="28"/>
        </w:rPr>
        <w:t>斯密到凯恩斯主义的价值观和财富观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（四）传统价值观和财富观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二、可持续发展经济的价值观和财富观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（一）可持续发展经济价值观与财富观的本质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（二）可持续性经济的价值的基本尺度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（三）可持续发展经济的财富类型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三、可持续收入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四、弱可持续性和强可持续性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>第十</w:t>
      </w:r>
      <w:r>
        <w:rPr>
          <w:rFonts w:hint="eastAsia" w:ascii="仿宋" w:hAnsi="仿宋" w:eastAsia="仿宋"/>
          <w:b/>
          <w:sz w:val="28"/>
          <w:szCs w:val="28"/>
        </w:rPr>
        <w:t>四</w:t>
      </w:r>
      <w:r>
        <w:rPr>
          <w:rFonts w:ascii="仿宋" w:hAnsi="仿宋" w:eastAsia="仿宋"/>
          <w:b/>
          <w:sz w:val="28"/>
          <w:szCs w:val="28"/>
        </w:rPr>
        <w:t>章</w:t>
      </w:r>
      <w:r>
        <w:rPr>
          <w:rFonts w:hint="eastAsia" w:ascii="仿宋" w:hAnsi="仿宋" w:eastAsia="仿宋"/>
          <w:b/>
          <w:sz w:val="28"/>
          <w:szCs w:val="28"/>
        </w:rPr>
        <w:t xml:space="preserve"> </w:t>
      </w:r>
      <w:r>
        <w:rPr>
          <w:rFonts w:ascii="仿宋" w:hAnsi="仿宋" w:eastAsia="仿宋"/>
          <w:b/>
          <w:sz w:val="28"/>
          <w:szCs w:val="28"/>
        </w:rPr>
        <w:t xml:space="preserve"> 可持续经济发展模式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第一节  可持续经济发展模式的基本</w:t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框</w:t>
      </w:r>
      <w:r>
        <w:rPr>
          <w:rFonts w:hint="eastAsia" w:ascii="仿宋" w:hAnsi="仿宋" w:eastAsia="仿宋"/>
          <w:b/>
          <w:sz w:val="28"/>
          <w:szCs w:val="28"/>
        </w:rPr>
        <w:t>架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一、可持续经济发展模式的实质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二、可持续经济发展模式的生态经济特征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三、经济圈中的生态经济模式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四、社会圈中的生态经济模式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五、生物圈中的生态经济模式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第二节  可持续的生产、消费模式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一、可持续的生产模式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二、可持续的消费模式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第十五章  可持续发展的人口、资源与环境战略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第一节  可持续经济发展能力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一、可持续经济发展能力的基本含义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二、可持续经济发展能力的衡量要素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第二节  可持续发展的人口、资源与环境战略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一、人口发展战略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二、自然资源与环境支撑能力建设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（一）人类活动与自然关系的协调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（二）自然资源建设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三、可持续发展的社会经济政策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第十六章  循环经济、绿色经济与低碳经济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第一节  循环经济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一、循环经济的概念、原则、体系和层次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（一）循环经济的概念、基本特征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（二）循环经济的基本原则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（三）循环经济的体系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（四）循环经济的层次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二、节能减排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（一）节能减排的含义和意义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（二）发达国家节能减排的经验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（三）中国节能减排的发展和重点趋势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（四）节能减排的实施措施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三、清洁生产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（一）清洁生产的含义和发展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（二）清洁生产的目的和意义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（三）清洁生产与循环经济的关系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（四）清洁生产的目标和措施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第二节  绿色经济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一、绿色经济的内涵、本质与基本原则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（一）绿色经济的内涵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（二）绿色经济的本质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（三）绿色经济的基本原则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二、农业可持续发展与生态农业、绿色农业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（一）农业可持续发展的内涵和特征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（二）生态农业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（三）绿色农业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三、绿色消费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第三节  低碳经济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一、发展低碳经济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（一）低碳经济的产生和意义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（二）低碳经济的内涵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（三）发展低碳经济的对策措施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（四）建立低碳经济链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第十七章  可持续发展管理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第一节  可持续发展管理的目标与重点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一、可持续发展管理的概念、实质与目标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二、可持续发展管理的内容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三、可持续发展管理的重点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（一）可持续发展管理的重点是生态经济管理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（二）生态经济管理的对象是生态经济体系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（三）生态经济管理的特点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第二节  可持续发展管理的基本原则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一、可持续性原则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二、共同性原则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三、公正性原则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第三节  可持续发展管理的指标体系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一、可持续发展管理指标体系的制定原则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二、可持续发展管理指标体系的构成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（一）基本指标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（二）综合指标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（三）一般指标体系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第四节  可持续发展管理的手段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一、经济手段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（一）价格杠杆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（二）税收杠杆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（三）借贷杠杆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（四）财政杠杆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（五）奖惩杠杆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二、教育手段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三、行政手段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四、法律手段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第二部分  社会保障理论与实践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第一章  社会保障适度水平基本内容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第一节  社会保障水平的含义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第二节  社会保障水平研究的基本立意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第三节  社会保障水平的研究方法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第二章  中国社会保障改革的现状与主要问题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第一节  现状与特征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第二节  问题与焦点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第三节  发展模式与目标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第三章  国外社会保障模式、水平、功能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第一节  自保公助型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第二节  国家福利型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第三节  中央公积金型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第四节  社会经济效益比较分析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第四章  社会保障水平的“度”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第一节  社会保障水平“度”的含义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第二节  社会保障水平“度”的实证分析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第三节  社会保障水平“度”的数理模型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第四节  社会保障水平“度”的数理分析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第五章  中国社会保障水平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第一节  中国社会保障总体水平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第二节  中国社会保障水平的横、纵向比较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第三节  中国城乡社会保障水平比较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第六章  中国现代适度社会保障水平的选择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第一节  现存总水平适度分析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第二节  现有城乡保障水平适度分析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第三节  中国近期适度保障水平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第四节  中国中远期适度保障水平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第七章  中国适度社会保障水平发展策略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第一节  平衡发展模型与方法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第二节  中国社会保障近期平衡发展策略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第三节  中国社会保障中远期平衡发展策略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第八章   社会保障水平相关理论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第一节  社会保障水平适度论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第二节  社会保障的“利益轴心驱动”论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第三节  社会保障水平“曲线发展”</w:t>
      </w:r>
    </w:p>
    <w:p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第九章   中国养老保险制度改革理论与实践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第一节  养老保险体制的改革历程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第二节  养老保险制度的主要内容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第三节  城乡养老保险统筹与对接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第四节  养老保险基金管理与运营</w:t>
      </w:r>
    </w:p>
    <w:p>
      <w:pPr>
        <w:spacing w:line="5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第五节  养老保险收入再分配理论、模型与应用</w:t>
      </w:r>
    </w:p>
    <w:p>
      <w:pPr>
        <w:spacing w:line="500" w:lineRule="exac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 xml:space="preserve">  第六节  当前养老保险制度改革重点和难点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1" w:fontKey="{3CA3B7BF-7520-480A-A08C-BCB82AA8EDFF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F1FB3E27-4B69-467D-99EF-7CD35B5EEB3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D3ABD95F-20C6-4858-94DF-FA5A161BEF48}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  <w:embedRegular r:id="rId4" w:fontKey="{C56519D5-4EA8-4B20-B74F-F88AAB81D0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id w:val="23461657"/>
                          </w:sdtPr>
                          <w:sdtContent>
                            <w:p>
                              <w:pPr>
                                <w:pStyle w:val="3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3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LRDXfX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23461657"/>
                    </w:sdtPr>
                    <w:sdtContent>
                      <w:p>
                        <w:pPr>
                          <w:pStyle w:val="3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3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lNTliZTE4ZWExZTc2YjIxYjJiOWQ2MTgxMWNjZWYifQ=="/>
  </w:docVars>
  <w:rsids>
    <w:rsidRoot w:val="00DB4BBB"/>
    <w:rsid w:val="00023171"/>
    <w:rsid w:val="00150125"/>
    <w:rsid w:val="001936DB"/>
    <w:rsid w:val="001B767F"/>
    <w:rsid w:val="00246BB2"/>
    <w:rsid w:val="00263F26"/>
    <w:rsid w:val="00266F4D"/>
    <w:rsid w:val="00296C0B"/>
    <w:rsid w:val="002D0077"/>
    <w:rsid w:val="00386998"/>
    <w:rsid w:val="003A05E4"/>
    <w:rsid w:val="00404616"/>
    <w:rsid w:val="00464CBE"/>
    <w:rsid w:val="005C3D7D"/>
    <w:rsid w:val="005D02D2"/>
    <w:rsid w:val="006478A8"/>
    <w:rsid w:val="00680FE7"/>
    <w:rsid w:val="007210EE"/>
    <w:rsid w:val="00761A5F"/>
    <w:rsid w:val="00783254"/>
    <w:rsid w:val="00830A3A"/>
    <w:rsid w:val="008A5F4D"/>
    <w:rsid w:val="008B0629"/>
    <w:rsid w:val="008B65AB"/>
    <w:rsid w:val="0090107B"/>
    <w:rsid w:val="0094563B"/>
    <w:rsid w:val="00997B68"/>
    <w:rsid w:val="009B167F"/>
    <w:rsid w:val="009F527E"/>
    <w:rsid w:val="00A32B6A"/>
    <w:rsid w:val="00A963BA"/>
    <w:rsid w:val="00AB69FB"/>
    <w:rsid w:val="00B3784E"/>
    <w:rsid w:val="00B6039A"/>
    <w:rsid w:val="00B852E5"/>
    <w:rsid w:val="00B91F82"/>
    <w:rsid w:val="00C3161D"/>
    <w:rsid w:val="00DB4BBB"/>
    <w:rsid w:val="00DC4472"/>
    <w:rsid w:val="00DF35CE"/>
    <w:rsid w:val="00EC5E3A"/>
    <w:rsid w:val="00F44869"/>
    <w:rsid w:val="00FD6F42"/>
    <w:rsid w:val="00FE3ADE"/>
    <w:rsid w:val="02BC2F91"/>
    <w:rsid w:val="07EA4465"/>
    <w:rsid w:val="190E39AB"/>
    <w:rsid w:val="1D38496F"/>
    <w:rsid w:val="208757D7"/>
    <w:rsid w:val="22634409"/>
    <w:rsid w:val="33AB0337"/>
    <w:rsid w:val="358D2F63"/>
    <w:rsid w:val="36B32C31"/>
    <w:rsid w:val="39B1357E"/>
    <w:rsid w:val="3B700588"/>
    <w:rsid w:val="50707007"/>
    <w:rsid w:val="53A86AD6"/>
    <w:rsid w:val="584601B1"/>
    <w:rsid w:val="5EAD7001"/>
    <w:rsid w:val="788C4F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5929EF-FA39-4215-A1C6-77D31BEC2F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1159</Words>
  <Characters>1192</Characters>
  <Lines>9</Lines>
  <Paragraphs>2</Paragraphs>
  <TotalTime>20</TotalTime>
  <ScaleCrop>false</ScaleCrop>
  <LinksUpToDate>false</LinksUpToDate>
  <CharactersWithSpaces>1215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2016-09-11T08:23:00Z</dcterms:created>
  <dc:creator>Microsoft</dc:creator>
  <cp:lastModifiedBy>夭桃秾李</cp:lastModifiedBy>
  <cp:lastPrinted>2023-11-27T03:50:00Z</cp:lastPrinted>
  <dcterms:modified xsi:type="dcterms:W3CDTF">2023-12-01T02:18:36Z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9DA748574F5545248F9CDE29621DC3C7_13</vt:lpwstr>
  </property>
</Properties>
</file>