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Times New Roman"/>
          <w:b/>
          <w:bCs/>
          <w:color w:val="000000" w:themeColor="text1"/>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湖南农业大学2024年硕士研究生招生考试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《网络技术与应用》考试大纲</w:t>
      </w:r>
    </w:p>
    <w:p>
      <w:pPr>
        <w:keepNext w:val="0"/>
        <w:keepLines w:val="0"/>
        <w:pageBreakBefore w:val="0"/>
        <w:widowControl w:val="0"/>
        <w:kinsoku/>
        <w:wordWrap/>
        <w:overflowPunct/>
        <w:topLinePunct w:val="0"/>
        <w:bidi w:val="0"/>
        <w:snapToGrid/>
        <w:spacing w:line="440" w:lineRule="exact"/>
        <w:jc w:val="both"/>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一、考试性质</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农业综合知识3报考农业工程与信息技术领域农业硕士的考试科目，《农业综合知识3》入学考试是为招收农业工程与信息技术硕士研究生而实施的具有选拔功能的水平考试。目的是为国家选拔具有较强分析问题和解决问题能力的高层次农业信息化人才，并保证选拔的人才具有利用各类计算机技术推动现代农业发展的能力。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二、考查目标</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网络技术与应用</w:t>
      </w:r>
      <w:r>
        <w:rPr>
          <w:rFonts w:hint="eastAsia" w:ascii="仿宋_GB2312" w:hAnsi="仿宋_GB2312" w:eastAsia="仿宋_GB2312" w:cs="仿宋_GB2312"/>
          <w:sz w:val="24"/>
          <w:szCs w:val="24"/>
        </w:rPr>
        <w:t>要求考生掌握大学本科阶段计算机网络课程的基本知识、基本理论，以及运用计算机网络原理分析和解决实际问题的能力。要求考生：</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1.系统掌握数据通信的主要技术概念和指标，如多路复用技术，调制技术，交换技术，</w:t>
      </w:r>
    </w:p>
    <w:p>
      <w:pPr>
        <w:pStyle w:val="9"/>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差错检测和控制技术等。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2.理解数据通信协议的基本原理和功能，各标准化组织的沿革和工作范围，</w:t>
      </w:r>
    </w:p>
    <w:p>
      <w:pPr>
        <w:pStyle w:val="9"/>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掌握若干重要数据通信规程的工作原理。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3.掌握计算机网络的基本概念，理解计算机网络的分类方法，理解ISO（国际标准化组</w:t>
      </w:r>
    </w:p>
    <w:p>
      <w:pPr>
        <w:pStyle w:val="9"/>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织）的开放系统互联参考模型（OSI/RM）和TCP/IP协议体系架构的理论基础及应用的基本方法。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4.理解计算机网络技术的发展及现状，在计算机网络技术的发展和应用上具有前瞻性。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三、试卷题型结构</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网络技术与应用部分：</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单项选择题                                                  约占40%</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填空题                                                      约占20%</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名词解释                                                    约占20%</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简答题                                                      约占20%</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考查内容</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网络技术与应用部分：</w:t>
      </w: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jc w:val="left"/>
        <w:textAlignment w:val="auto"/>
        <w:rPr>
          <w:rFonts w:hint="eastAsia" w:ascii="仿宋_GB2312" w:hAnsi="仿宋_GB2312" w:eastAsia="仿宋_GB2312" w:cs="仿宋_GB2312"/>
          <w:b/>
          <w:color w:val="000000" w:themeColor="text1"/>
          <w:kern w:val="2"/>
          <w:sz w:val="24"/>
          <w:szCs w:val="24"/>
          <w:lang w:val="en-US" w:eastAsia="zh-CN" w:bidi="ar-SA"/>
        </w:rPr>
      </w:pPr>
      <w:r>
        <w:rPr>
          <w:rFonts w:hint="eastAsia" w:ascii="仿宋_GB2312" w:hAnsi="仿宋_GB2312" w:eastAsia="仿宋_GB2312" w:cs="仿宋_GB2312"/>
          <w:b/>
          <w:color w:val="000000" w:themeColor="text1"/>
          <w:kern w:val="2"/>
          <w:sz w:val="24"/>
          <w:szCs w:val="24"/>
          <w:lang w:val="en-US" w:eastAsia="zh-CN" w:bidi="ar-SA"/>
        </w:rPr>
        <w:t>（一）计算机网络基本概念</w:t>
      </w: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1．计算机网络在信息时代的作用 </w:t>
      </w: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2．计算机网络的发展过程 </w:t>
      </w: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3．计算机网络的分类 </w:t>
      </w: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4．计算机网络的主要性能指标</w:t>
      </w:r>
    </w:p>
    <w:p>
      <w:pPr>
        <w:pStyle w:val="9"/>
        <w:keepNext w:val="0"/>
        <w:keepLines w:val="0"/>
        <w:pageBreakBefore w:val="0"/>
        <w:widowControl w:val="0"/>
        <w:kinsoku/>
        <w:wordWrap/>
        <w:overflowPunct/>
        <w:topLinePunct w:val="0"/>
        <w:bidi w:val="0"/>
        <w:snapToGrid/>
        <w:spacing w:line="44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（二）</w:t>
      </w:r>
      <w:r>
        <w:rPr>
          <w:rFonts w:hint="eastAsia" w:ascii="仿宋_GB2312" w:hAnsi="仿宋_GB2312" w:eastAsia="仿宋_GB2312" w:cs="仿宋_GB2312"/>
          <w:b/>
          <w:sz w:val="24"/>
          <w:szCs w:val="24"/>
        </w:rPr>
        <w:t>计算机网络的协议与体系结构</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1．计算机网络体系结构的形成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2．协议与划分层次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3．计算机网络的原理体系结构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4．OSI与TCP/IP体系结构的比较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5．客户——服务器方式 </w:t>
      </w:r>
    </w:p>
    <w:p>
      <w:pPr>
        <w:pStyle w:val="9"/>
        <w:keepNext w:val="0"/>
        <w:keepLines w:val="0"/>
        <w:pageBreakBefore w:val="0"/>
        <w:widowControl w:val="0"/>
        <w:kinsoku/>
        <w:wordWrap/>
        <w:overflowPunct/>
        <w:topLinePunct w:val="0"/>
        <w:bidi w:val="0"/>
        <w:snapToGrid/>
        <w:spacing w:line="44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（三）</w:t>
      </w:r>
      <w:r>
        <w:rPr>
          <w:rFonts w:hint="eastAsia" w:ascii="仿宋_GB2312" w:hAnsi="仿宋_GB2312" w:eastAsia="仿宋_GB2312" w:cs="仿宋_GB2312"/>
          <w:b/>
          <w:sz w:val="24"/>
          <w:szCs w:val="24"/>
        </w:rPr>
        <w:t>物理层</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1．物理层的基本概念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2．数据通信的基础知识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3．物理层下面的传播媒体</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4．模拟传输与数字传输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5．信道复用技术 </w:t>
      </w:r>
    </w:p>
    <w:p>
      <w:pPr>
        <w:pStyle w:val="9"/>
        <w:keepNext w:val="0"/>
        <w:keepLines w:val="0"/>
        <w:pageBreakBefore w:val="0"/>
        <w:widowControl w:val="0"/>
        <w:kinsoku/>
        <w:wordWrap/>
        <w:overflowPunct/>
        <w:topLinePunct w:val="0"/>
        <w:bidi w:val="0"/>
        <w:snapToGrid/>
        <w:spacing w:line="44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（四）</w:t>
      </w:r>
      <w:r>
        <w:rPr>
          <w:rFonts w:hint="eastAsia" w:ascii="仿宋_GB2312" w:hAnsi="仿宋_GB2312" w:eastAsia="仿宋_GB2312" w:cs="仿宋_GB2312"/>
          <w:b/>
          <w:sz w:val="24"/>
          <w:szCs w:val="24"/>
        </w:rPr>
        <w:t>数据链路层</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1．数据链路层的基本概念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2．停止等待协议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3．连续ARQ协议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4．选择重传ARQ协议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5．互联网的点对点协议PPP </w:t>
      </w:r>
    </w:p>
    <w:p>
      <w:pPr>
        <w:pStyle w:val="9"/>
        <w:keepNext w:val="0"/>
        <w:keepLines w:val="0"/>
        <w:pageBreakBefore w:val="0"/>
        <w:widowControl w:val="0"/>
        <w:kinsoku/>
        <w:wordWrap/>
        <w:overflowPunct/>
        <w:topLinePunct w:val="0"/>
        <w:bidi w:val="0"/>
        <w:snapToGrid/>
        <w:spacing w:line="44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（五）</w:t>
      </w:r>
      <w:r>
        <w:rPr>
          <w:rFonts w:hint="eastAsia" w:ascii="仿宋_GB2312" w:hAnsi="仿宋_GB2312" w:eastAsia="仿宋_GB2312" w:cs="仿宋_GB2312"/>
          <w:b/>
          <w:sz w:val="24"/>
          <w:szCs w:val="24"/>
        </w:rPr>
        <w:t>局域网</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1．局域网概述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2．传统以太网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3．以太网的MAC层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4．扩展局域网</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5．虚拟局域网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bookmarkStart w:id="0" w:name="_GoBack"/>
      <w:bookmarkEnd w:id="0"/>
      <w:r>
        <w:rPr>
          <w:rFonts w:hint="eastAsia" w:ascii="仿宋_GB2312" w:hAnsi="仿宋_GB2312" w:eastAsia="仿宋_GB2312" w:cs="仿宋_GB2312"/>
          <w:sz w:val="24"/>
          <w:szCs w:val="24"/>
        </w:rPr>
        <w:t xml:space="preserve">6．高速以太网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7．其他种类的高速局域网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8．无线局域网</w:t>
      </w:r>
    </w:p>
    <w:p>
      <w:pPr>
        <w:pStyle w:val="9"/>
        <w:keepNext w:val="0"/>
        <w:keepLines w:val="0"/>
        <w:pageBreakBefore w:val="0"/>
        <w:widowControl w:val="0"/>
        <w:kinsoku/>
        <w:wordWrap/>
        <w:overflowPunct/>
        <w:topLinePunct w:val="0"/>
        <w:bidi w:val="0"/>
        <w:snapToGrid/>
        <w:spacing w:line="44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（六）</w:t>
      </w:r>
      <w:r>
        <w:rPr>
          <w:rFonts w:hint="eastAsia" w:ascii="仿宋_GB2312" w:hAnsi="仿宋_GB2312" w:eastAsia="仿宋_GB2312" w:cs="仿宋_GB2312"/>
          <w:b/>
          <w:sz w:val="24"/>
          <w:szCs w:val="24"/>
        </w:rPr>
        <w:t>网络层</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1．路由器在互联网中的作用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2．IP协议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3．划分子网和构造超网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4．互联网控制报文协议ICMP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5．互联网的路由选择协议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6．IP多播和互联网管理协议</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7．下一代的网际协议IPv6</w:t>
      </w:r>
    </w:p>
    <w:p>
      <w:pPr>
        <w:pStyle w:val="9"/>
        <w:keepNext w:val="0"/>
        <w:keepLines w:val="0"/>
        <w:pageBreakBefore w:val="0"/>
        <w:widowControl w:val="0"/>
        <w:kinsoku/>
        <w:wordWrap/>
        <w:overflowPunct/>
        <w:topLinePunct w:val="0"/>
        <w:bidi w:val="0"/>
        <w:snapToGrid/>
        <w:spacing w:line="44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（七）</w:t>
      </w:r>
      <w:r>
        <w:rPr>
          <w:rFonts w:hint="eastAsia" w:ascii="仿宋_GB2312" w:hAnsi="仿宋_GB2312" w:eastAsia="仿宋_GB2312" w:cs="仿宋_GB2312"/>
          <w:b/>
          <w:sz w:val="24"/>
          <w:szCs w:val="24"/>
        </w:rPr>
        <w:t>运输层</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1．运输层概述</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2．TCP/IP体系中的运输层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3．用户数据报协议UDP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4．传输控制协议TCP </w:t>
      </w:r>
    </w:p>
    <w:p>
      <w:pPr>
        <w:pStyle w:val="9"/>
        <w:keepNext w:val="0"/>
        <w:keepLines w:val="0"/>
        <w:pageBreakBefore w:val="0"/>
        <w:widowControl w:val="0"/>
        <w:kinsoku/>
        <w:wordWrap/>
        <w:overflowPunct/>
        <w:topLinePunct w:val="0"/>
        <w:bidi w:val="0"/>
        <w:snapToGrid/>
        <w:spacing w:line="44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（八）</w:t>
      </w:r>
      <w:r>
        <w:rPr>
          <w:rFonts w:hint="eastAsia" w:ascii="仿宋_GB2312" w:hAnsi="仿宋_GB2312" w:eastAsia="仿宋_GB2312" w:cs="仿宋_GB2312"/>
          <w:b/>
          <w:sz w:val="24"/>
          <w:szCs w:val="24"/>
        </w:rPr>
        <w:t>应用层</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1．域名系统DNS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2．文件传送协议FTP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3．电子邮件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4．万维网WWW </w:t>
      </w:r>
    </w:p>
    <w:p>
      <w:pPr>
        <w:pStyle w:val="9"/>
        <w:keepNext w:val="0"/>
        <w:keepLines w:val="0"/>
        <w:pageBreakBefore w:val="0"/>
        <w:widowControl w:val="0"/>
        <w:kinsoku/>
        <w:wordWrap/>
        <w:overflowPunct/>
        <w:topLinePunct w:val="0"/>
        <w:bidi w:val="0"/>
        <w:snapToGrid/>
        <w:spacing w:line="44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rPr>
        <w:t>（九）</w:t>
      </w:r>
      <w:r>
        <w:rPr>
          <w:rFonts w:hint="eastAsia" w:ascii="仿宋_GB2312" w:hAnsi="仿宋_GB2312" w:eastAsia="仿宋_GB2312" w:cs="仿宋_GB2312"/>
          <w:b/>
          <w:sz w:val="24"/>
          <w:szCs w:val="24"/>
        </w:rPr>
        <w:t>计算机网络的安全</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1．网络安全问题概述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2．常规密钥密码体制 </w:t>
      </w:r>
    </w:p>
    <w:p>
      <w:pPr>
        <w:pStyle w:val="9"/>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3．公开密钥密码体制 </w:t>
      </w:r>
    </w:p>
    <w:p>
      <w:pPr>
        <w:pStyle w:val="9"/>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仿宋_GB2312" w:hAnsi="仿宋_GB2312" w:eastAsia="仿宋_GB2312" w:cs="仿宋_GB2312"/>
          <w:b/>
          <w:sz w:val="24"/>
          <w:szCs w:val="24"/>
        </w:rPr>
      </w:pPr>
    </w:p>
    <w:sectPr>
      <w:pgSz w:w="11906" w:h="16838"/>
      <w:pgMar w:top="1417"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Malgun Gothic Semilight">
    <w:altName w:val="宋体"/>
    <w:panose1 w:val="00000000000000000000"/>
    <w:charset w:val="86"/>
    <w:family w:val="swiss"/>
    <w:pitch w:val="default"/>
    <w:sig w:usb0="00000000" w:usb1="00000000" w:usb2="00000012" w:usb3="00000000" w:csb0="203E01BD" w:csb1="D7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248209"/>
    <w:multiLevelType w:val="singleLevel"/>
    <w:tmpl w:val="1924820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0B5533"/>
    <w:rsid w:val="00002235"/>
    <w:rsid w:val="000324B4"/>
    <w:rsid w:val="000414CF"/>
    <w:rsid w:val="00063440"/>
    <w:rsid w:val="00067B1C"/>
    <w:rsid w:val="000B5533"/>
    <w:rsid w:val="000D523C"/>
    <w:rsid w:val="000E2328"/>
    <w:rsid w:val="001873F2"/>
    <w:rsid w:val="002500A3"/>
    <w:rsid w:val="0025628D"/>
    <w:rsid w:val="002B22C5"/>
    <w:rsid w:val="0030044C"/>
    <w:rsid w:val="00395AB2"/>
    <w:rsid w:val="00420A00"/>
    <w:rsid w:val="004B198F"/>
    <w:rsid w:val="004C61BF"/>
    <w:rsid w:val="005D48F0"/>
    <w:rsid w:val="00624930"/>
    <w:rsid w:val="00646661"/>
    <w:rsid w:val="006526D0"/>
    <w:rsid w:val="006A03AD"/>
    <w:rsid w:val="00781390"/>
    <w:rsid w:val="007C5EF1"/>
    <w:rsid w:val="007F7161"/>
    <w:rsid w:val="00811091"/>
    <w:rsid w:val="00842C31"/>
    <w:rsid w:val="00857E72"/>
    <w:rsid w:val="008A331C"/>
    <w:rsid w:val="008A5250"/>
    <w:rsid w:val="008C315D"/>
    <w:rsid w:val="00920EE8"/>
    <w:rsid w:val="0099294D"/>
    <w:rsid w:val="009C0ECC"/>
    <w:rsid w:val="009E3818"/>
    <w:rsid w:val="009E69D1"/>
    <w:rsid w:val="009F7D32"/>
    <w:rsid w:val="00A11C20"/>
    <w:rsid w:val="00A56AFE"/>
    <w:rsid w:val="00A74839"/>
    <w:rsid w:val="00AE0712"/>
    <w:rsid w:val="00B26FBA"/>
    <w:rsid w:val="00B475BD"/>
    <w:rsid w:val="00BE6C45"/>
    <w:rsid w:val="00CF11BB"/>
    <w:rsid w:val="00D75E8D"/>
    <w:rsid w:val="00D9168D"/>
    <w:rsid w:val="00D93DC7"/>
    <w:rsid w:val="00E0592C"/>
    <w:rsid w:val="00E172DD"/>
    <w:rsid w:val="00E54F20"/>
    <w:rsid w:val="00EE2B8C"/>
    <w:rsid w:val="00EF04EE"/>
    <w:rsid w:val="00EF7A25"/>
    <w:rsid w:val="00F45D51"/>
    <w:rsid w:val="00F65661"/>
    <w:rsid w:val="00F844A3"/>
    <w:rsid w:val="104E33D9"/>
    <w:rsid w:val="3AE749C8"/>
    <w:rsid w:val="5A042154"/>
    <w:rsid w:val="6AF74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hunau</Company>
  <Pages>3</Pages>
  <Words>213</Words>
  <Characters>1217</Characters>
  <Lines>10</Lines>
  <Paragraphs>2</Paragraphs>
  <TotalTime>1</TotalTime>
  <ScaleCrop>false</ScaleCrop>
  <LinksUpToDate>false</LinksUpToDate>
  <CharactersWithSpaces>1428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2019-07-16T06:56:00Z</dcterms:created>
  <dc:creator>admin</dc:creator>
  <cp:lastModifiedBy>Y.</cp:lastModifiedBy>
  <dcterms:modified xsi:type="dcterms:W3CDTF">2023-09-21T04:05:53Z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2F5C30558FEE4C97B001B6F3398FC7BB_13</vt:lpwstr>
  </property>
</Properties>
</file>