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sz w:val="32"/>
          <w:szCs w:val="32"/>
        </w:rPr>
      </w:pPr>
      <w:bookmarkStart w:id="1" w:name="_GoBack"/>
      <w:bookmarkEnd w:id="1"/>
      <w:r>
        <w:rPr>
          <w:rFonts w:hint="eastAsia" w:ascii="黑体" w:hAnsi="仿宋" w:eastAsia="黑体"/>
          <w:sz w:val="32"/>
          <w:szCs w:val="32"/>
        </w:rPr>
        <w:t>华北电力大学20</w:t>
      </w:r>
      <w:r>
        <w:rPr>
          <w:rFonts w:ascii="黑体" w:hAnsi="仿宋" w:eastAsia="黑体"/>
          <w:sz w:val="32"/>
          <w:szCs w:val="32"/>
        </w:rPr>
        <w:t>2</w:t>
      </w:r>
      <w:r>
        <w:rPr>
          <w:rFonts w:hint="eastAsia" w:ascii="黑体" w:hAnsi="仿宋" w:eastAsia="黑体"/>
          <w:sz w:val="32"/>
          <w:szCs w:val="32"/>
          <w:lang w:val="en-US" w:eastAsia="zh-CN"/>
        </w:rPr>
        <w:t>4</w:t>
      </w:r>
      <w:r>
        <w:rPr>
          <w:rFonts w:hint="eastAsia" w:ascii="黑体" w:hAnsi="仿宋" w:eastAsia="黑体"/>
          <w:sz w:val="32"/>
          <w:szCs w:val="32"/>
        </w:rPr>
        <w:t>年博士生入学考试初试科目考试大纲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科目名称：管理信息系统</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掌握管理信息系统的基本概念、基本理论和方法；掌握能源互联网理论及应用；掌握新一代信息技术（包括“云、大、物、移、智、区”等）的基础理论及应用；掌握企业管理信息化的基本知识、核心管理思想、总体规划、流程梳理、信息应用集成、信息化项目的实施等内容。结合电力等企业特点，能够灵活运用所学知识解决企业管理信息化过程中的复杂或综合问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基本概念和理论知识：企业管理信息化概念；企业管理信息化发展阶段；企业管理信息化的作用和意义；信息与信息系统；企业管理信息化基础诊断；企业信息化总体规划；业务流程梳理和设计；企业管理信息化体系结构设计；企业管理信息化平台的构建；企业管理信息化集成；企业信息化项目的概念与特点；信息化项目实施的总体流程；信息化项目的实施方法和进程；企业管理信息化发展趋势；企业决策支持系统；商务智能；电力电子商务</w:t>
      </w:r>
      <w:bookmarkStart w:id="0" w:name="_Hlk43028741"/>
      <w:r>
        <w:rPr>
          <w:rFonts w:hint="eastAsia" w:ascii="仿宋_GB2312" w:hAnsi="仿宋" w:eastAsia="仿宋_GB2312"/>
          <w:sz w:val="28"/>
          <w:szCs w:val="28"/>
        </w:rPr>
        <w:t>；能源互联网理论与方法；“云、大、物、移、智、区”等新一代信息技术</w:t>
      </w:r>
      <w:bookmarkEnd w:id="0"/>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企业管理信息化的业务应用：灵活运用能源互联网以及“云、大、物、移、智、区”等新一代信息技术，对电力等企业的人力资源管理、物资管理、基建项目管理、生产管理、营销管理、财务管理、调度管理、交易管理、协同决策管理、供应链管理、电子商务等业务内容，进行相关的应用分析、设计和实施方案规划等。</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rPr>
          <w:rFonts w:ascii="仿宋_GB2312" w:hAnsi="仿宋" w:eastAsia="仿宋_GB2312"/>
          <w:sz w:val="28"/>
          <w:szCs w:val="28"/>
        </w:rPr>
      </w:pPr>
      <w:r>
        <w:rPr>
          <w:rFonts w:ascii="仿宋_GB2312" w:hAnsi="仿宋" w:eastAsia="仿宋_GB2312"/>
          <w:sz w:val="28"/>
          <w:szCs w:val="28"/>
        </w:rPr>
        <w:tab/>
      </w:r>
      <w:r>
        <w:rPr>
          <w:rFonts w:hint="eastAsia" w:ascii="仿宋_GB2312" w:hAnsi="仿宋" w:eastAsia="仿宋_GB2312"/>
          <w:sz w:val="28"/>
          <w:szCs w:val="28"/>
        </w:rPr>
        <w:t>名词解释、简答题、案例分析、论述题等。</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37" w:firstLineChars="192"/>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《管理信息系统》（第七版），黄梯云，</w:t>
      </w:r>
      <w:r>
        <w:rPr>
          <w:rFonts w:ascii="仿宋_GB2312" w:hAnsi="仿宋" w:eastAsia="仿宋_GB2312"/>
          <w:sz w:val="28"/>
          <w:szCs w:val="28"/>
        </w:rPr>
        <w:t>李一军</w:t>
      </w:r>
      <w:r>
        <w:rPr>
          <w:rFonts w:hint="eastAsia" w:ascii="仿宋_GB2312" w:hAnsi="仿宋" w:eastAsia="仿宋_GB2312"/>
          <w:sz w:val="28"/>
          <w:szCs w:val="28"/>
        </w:rPr>
        <w:t>主编，高等教育出版社，2</w:t>
      </w:r>
      <w:r>
        <w:rPr>
          <w:rFonts w:ascii="仿宋_GB2312" w:hAnsi="仿宋" w:eastAsia="仿宋_GB2312"/>
          <w:sz w:val="28"/>
          <w:szCs w:val="28"/>
        </w:rPr>
        <w:t>019</w:t>
      </w:r>
      <w:r>
        <w:rPr>
          <w:rFonts w:hint="eastAsia" w:ascii="仿宋_GB2312" w:hAnsi="仿宋" w:eastAsia="仿宋_GB2312"/>
          <w:sz w:val="28"/>
          <w:szCs w:val="28"/>
        </w:rPr>
        <w:t>年</w:t>
      </w:r>
      <w:r>
        <w:rPr>
          <w:rFonts w:ascii="仿宋_GB2312" w:hAnsi="仿宋" w:eastAsia="仿宋_GB2312"/>
          <w:sz w:val="28"/>
          <w:szCs w:val="28"/>
        </w:rPr>
        <w:t>8</w:t>
      </w:r>
      <w:r>
        <w:rPr>
          <w:rFonts w:hint="eastAsia" w:ascii="仿宋_GB2312" w:hAnsi="仿宋" w:eastAsia="仿宋_GB2312"/>
          <w:sz w:val="28"/>
          <w:szCs w:val="28"/>
        </w:rPr>
        <w:t>月第7版。</w:t>
      </w:r>
    </w:p>
    <w:p>
      <w:pPr>
        <w:ind w:firstLine="537" w:firstLineChars="192"/>
        <w:rPr>
          <w:rFonts w:ascii="仿宋_GB2312" w:hAnsi="仿宋" w:eastAsia="仿宋_GB2312"/>
          <w:sz w:val="28"/>
          <w:szCs w:val="28"/>
        </w:rPr>
      </w:pPr>
      <w:r>
        <w:rPr>
          <w:rFonts w:ascii="仿宋_GB2312" w:hAnsi="仿宋" w:eastAsia="仿宋_GB2312"/>
          <w:sz w:val="28"/>
          <w:szCs w:val="28"/>
        </w:rPr>
        <w:t>2</w:t>
      </w:r>
      <w:r>
        <w:rPr>
          <w:rFonts w:hint="eastAsia" w:ascii="仿宋_GB2312" w:hAnsi="仿宋" w:eastAsia="仿宋_GB2312"/>
          <w:sz w:val="28"/>
          <w:szCs w:val="28"/>
        </w:rPr>
        <w:t>.《电力企业管理信息化》，李存斌等著，中国电力出版社，2013年7月第一版。</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w:t>
      </w:r>
      <w:r>
        <w:rPr>
          <w:rFonts w:hint="eastAsia" w:ascii="仿宋_GB2312" w:hAnsi="仿宋" w:eastAsia="仿宋_GB2312"/>
          <w:sz w:val="28"/>
          <w:szCs w:val="28"/>
        </w:rPr>
        <w:t>《电力供应链联盟协同决策研究》，刘吉成著，中国水利水电出版社，2</w:t>
      </w:r>
      <w:r>
        <w:rPr>
          <w:rFonts w:ascii="仿宋_GB2312" w:hAnsi="仿宋" w:eastAsia="仿宋_GB2312"/>
          <w:sz w:val="28"/>
          <w:szCs w:val="28"/>
        </w:rPr>
        <w:t>014</w:t>
      </w:r>
      <w:r>
        <w:rPr>
          <w:rFonts w:hint="eastAsia" w:ascii="仿宋_GB2312" w:hAnsi="仿宋" w:eastAsia="仿宋_GB2312"/>
          <w:sz w:val="28"/>
          <w:szCs w:val="28"/>
        </w:rPr>
        <w:t>年7月第1版。</w:t>
      </w:r>
    </w:p>
    <w:p>
      <w:pPr>
        <w:ind w:firstLine="537" w:firstLineChars="192"/>
        <w:rPr>
          <w:rFonts w:hint="eastAsia" w:ascii="仿宋_GB2312" w:hAnsi="仿宋" w:eastAsia="仿宋_GB2312"/>
          <w:sz w:val="28"/>
          <w:szCs w:val="28"/>
        </w:rPr>
      </w:pPr>
      <w:r>
        <w:rPr>
          <w:rFonts w:ascii="仿宋_GB2312" w:hAnsi="仿宋" w:eastAsia="仿宋_GB2312"/>
          <w:sz w:val="28"/>
          <w:szCs w:val="28"/>
        </w:rPr>
        <w:t>4</w:t>
      </w:r>
      <w:r>
        <w:rPr>
          <w:rFonts w:hint="eastAsia" w:ascii="仿宋_GB2312" w:hAnsi="仿宋" w:eastAsia="仿宋_GB2312"/>
          <w:sz w:val="28"/>
          <w:szCs w:val="28"/>
        </w:rPr>
        <w:t>.《电力企业管理信息系统》，王建军，李存斌等编著，电子工业出版社，2018年8月第1版。</w:t>
      </w:r>
    </w:p>
    <w:p>
      <w:pPr>
        <w:ind w:firstLine="537" w:firstLineChars="192"/>
        <w:rPr>
          <w:rFonts w:hint="eastAsia" w:ascii="仿宋_GB2312" w:hAnsi="仿宋" w:eastAsia="仿宋_GB2312"/>
          <w:sz w:val="28"/>
          <w:szCs w:val="28"/>
        </w:rPr>
      </w:pPr>
    </w:p>
    <w:p>
      <w:pPr>
        <w:ind w:firstLine="537" w:firstLineChars="192"/>
        <w:rPr>
          <w:rFonts w:ascii="仿宋_GB2312" w:hAnsi="仿宋"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MWFiNzEyZjNjYTU1YWI2ZmU1ZTgwZDg3YTMxNWEifQ=="/>
  </w:docVars>
  <w:rsids>
    <w:rsidRoot w:val="00226B5F"/>
    <w:rsid w:val="00002E23"/>
    <w:rsid w:val="0009218A"/>
    <w:rsid w:val="000A12B1"/>
    <w:rsid w:val="000B28B1"/>
    <w:rsid w:val="0015535F"/>
    <w:rsid w:val="001E2608"/>
    <w:rsid w:val="00226B5F"/>
    <w:rsid w:val="002C16A1"/>
    <w:rsid w:val="00325EF1"/>
    <w:rsid w:val="00336632"/>
    <w:rsid w:val="00360235"/>
    <w:rsid w:val="003A2464"/>
    <w:rsid w:val="00426DD5"/>
    <w:rsid w:val="00430D45"/>
    <w:rsid w:val="00534DE4"/>
    <w:rsid w:val="00567A56"/>
    <w:rsid w:val="00636EB5"/>
    <w:rsid w:val="00642C97"/>
    <w:rsid w:val="0068069E"/>
    <w:rsid w:val="006B518E"/>
    <w:rsid w:val="007207CE"/>
    <w:rsid w:val="007D6A7A"/>
    <w:rsid w:val="00827C8B"/>
    <w:rsid w:val="00890D4F"/>
    <w:rsid w:val="008F6E95"/>
    <w:rsid w:val="009B16A7"/>
    <w:rsid w:val="00A02169"/>
    <w:rsid w:val="00A522EC"/>
    <w:rsid w:val="00AB3623"/>
    <w:rsid w:val="00AC4BAB"/>
    <w:rsid w:val="00AE36CA"/>
    <w:rsid w:val="00B46A4C"/>
    <w:rsid w:val="00CB4E3D"/>
    <w:rsid w:val="00D6766E"/>
    <w:rsid w:val="00EB4E6D"/>
    <w:rsid w:val="00ED5D67"/>
    <w:rsid w:val="00EE62CF"/>
    <w:rsid w:val="00F56065"/>
    <w:rsid w:val="00F71E78"/>
    <w:rsid w:val="00FF606F"/>
    <w:rsid w:val="036F008B"/>
    <w:rsid w:val="25AB334E"/>
    <w:rsid w:val="2D0C249F"/>
    <w:rsid w:val="344D140F"/>
    <w:rsid w:val="428C5F0D"/>
    <w:rsid w:val="656E705E"/>
    <w:rsid w:val="6E574070"/>
    <w:rsid w:val="70D136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uiPriority w:val="0"/>
    <w:rPr>
      <w:kern w:val="2"/>
      <w:sz w:val="18"/>
      <w:szCs w:val="18"/>
    </w:r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 w:type="character" w:customStyle="1" w:styleId="10">
    <w:name w:val="t12"/>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777</Words>
  <Characters>796</Characters>
  <Lines>5</Lines>
  <Paragraphs>1</Paragraphs>
  <TotalTime>0</TotalTime>
  <ScaleCrop>false</ScaleCrop>
  <LinksUpToDate>false</LinksUpToDate>
  <CharactersWithSpaces>800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2021-09-15T12:45:00Z</dcterms:created>
  <dc:creator>tarringw</dc:creator>
  <cp:lastModifiedBy>vertesyuan</cp:lastModifiedBy>
  <dcterms:modified xsi:type="dcterms:W3CDTF">2024-01-08T07:04:02Z</dcterms:modified>
  <dc:title>课程编号：                     课程名称：管理信息系统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293841EC99654C458781CCB1663110B1_13</vt:lpwstr>
  </property>
</Properties>
</file>