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olor w:val="000000"/>
          <w:kern w:val="0"/>
          <w:sz w:val="15"/>
          <w:szCs w:val="15"/>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b/>
          <w:bCs/>
          <w:sz w:val="32"/>
          <w:szCs w:val="32"/>
        </w:rPr>
      </w:pPr>
      <w:r>
        <w:rPr>
          <w:rFonts w:hint="eastAsia" w:ascii="黑体" w:hAnsi="黑体" w:eastAsia="黑体"/>
          <w:b/>
          <w:bCs/>
          <w:spacing w:val="-6"/>
          <w:sz w:val="32"/>
          <w:szCs w:val="32"/>
        </w:rPr>
        <w:t>2024年全国硕士研究生招生考试《专硕农业综合二之 动物营养学》</w:t>
      </w:r>
      <w:r>
        <w:rPr>
          <w:rFonts w:hint="eastAsia" w:ascii="黑体" w:hAnsi="黑体" w:eastAsia="黑体"/>
          <w:b/>
          <w:bCs/>
          <w:sz w:val="32"/>
          <w:szCs w:val="32"/>
        </w:rPr>
        <w:t>考试大纲</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b/>
          <w:bCs/>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一、考试性质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《专硕农业综合二之 动物营养学》考试是为湖南农业大学养殖领域招收专业学位硕士研究生而设置的具有选拔性质的招生考试科目，其目的是科学、公平、有效地测试考生大学本科阶段《动物营养学》、《饲料与饲养学》课程的掌握情况，包括该课程的基本知识、基本理论、营养需要及营养研究方法的概念、原理、方法、进展、应用和意义，评价的标准是高等学校本科毕业生能达到的及格或及格以上水平，以保证被录取者具有必要的动物营养与饲料科学专业知识和技能，有利于择优选拔。</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二、考查目标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动物营养学重点掌握动物营养基础理论、饲料营养价值评定、家畜营养需要、家畜饲养标准与日粮配制技术以及营养与环境、畜产品关系，使学生掌握动物营养学基本理论与技能，从而把饲料与动物有机地结合起来。饲料学重点掌握饲料的分类法与各种饲料的概念；掌握提高粗饲料营养价值的加工方法；掌握草粉类饲料的营养特性、饲用价值；掌握常见青绿饲料的营养特性、饲喂价值；掌握青贮饲料的青贮原理、青贮条件；掌握能量饲料的分类、常见能量饲料的营养特性及饲用价值；掌握蛋白质饲料分类、常见蛋白质饲料的营养特性及饲用价值；掌握常见矿物质饲料的营养特性和饲喂价值；掌握添加剂饲料的概念、分类及作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三、考试形式和试卷结构</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w:t>
      </w:r>
      <w:r>
        <w:rPr>
          <w:rFonts w:hint="eastAsia" w:ascii="仿宋_GB2312" w:hAnsi="仿宋_GB2312" w:eastAsia="仿宋_GB2312" w:cs="仿宋_GB2312"/>
          <w:b/>
          <w:sz w:val="24"/>
          <w:szCs w:val="24"/>
        </w:rPr>
        <w:t>一</w:t>
      </w:r>
      <w:r>
        <w:rPr>
          <w:rFonts w:hint="eastAsia" w:ascii="仿宋_GB2312" w:hAnsi="仿宋_GB2312" w:eastAsia="仿宋_GB2312" w:cs="仿宋_GB2312"/>
          <w:b/>
          <w:sz w:val="24"/>
          <w:szCs w:val="24"/>
          <w:lang w:eastAsia="zh-CN"/>
        </w:rPr>
        <w:t>）</w:t>
      </w:r>
      <w:r>
        <w:rPr>
          <w:rFonts w:hint="eastAsia" w:ascii="仿宋_GB2312" w:hAnsi="仿宋_GB2312" w:eastAsia="仿宋_GB2312" w:cs="仿宋_GB2312"/>
          <w:b/>
          <w:sz w:val="24"/>
          <w:szCs w:val="24"/>
        </w:rPr>
        <w:t>试卷满分及考试时间</w:t>
      </w: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本试卷满分为50分，考试时间为。。。分钟。</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w:t>
      </w:r>
      <w:r>
        <w:rPr>
          <w:rFonts w:hint="eastAsia" w:ascii="仿宋_GB2312" w:hAnsi="仿宋_GB2312" w:eastAsia="仿宋_GB2312" w:cs="仿宋_GB2312"/>
          <w:b/>
          <w:sz w:val="24"/>
          <w:szCs w:val="24"/>
        </w:rPr>
        <w:t>二</w:t>
      </w:r>
      <w:r>
        <w:rPr>
          <w:rFonts w:hint="eastAsia" w:ascii="仿宋_GB2312" w:hAnsi="仿宋_GB2312" w:eastAsia="仿宋_GB2312" w:cs="仿宋_GB2312"/>
          <w:b/>
          <w:sz w:val="24"/>
          <w:szCs w:val="24"/>
          <w:lang w:eastAsia="zh-CN"/>
        </w:rPr>
        <w:t>）</w:t>
      </w:r>
      <w:r>
        <w:rPr>
          <w:rFonts w:hint="eastAsia" w:ascii="仿宋_GB2312" w:hAnsi="仿宋_GB2312" w:eastAsia="仿宋_GB2312" w:cs="仿宋_GB2312"/>
          <w:b/>
          <w:sz w:val="24"/>
          <w:szCs w:val="24"/>
        </w:rPr>
        <w:t>答题方式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答题方式为闭卷、笔试。</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w:t>
      </w:r>
      <w:r>
        <w:rPr>
          <w:rFonts w:hint="eastAsia" w:ascii="仿宋_GB2312" w:hAnsi="仿宋_GB2312" w:eastAsia="仿宋_GB2312" w:cs="仿宋_GB2312"/>
          <w:b/>
          <w:sz w:val="24"/>
          <w:szCs w:val="24"/>
        </w:rPr>
        <w:t>三</w:t>
      </w:r>
      <w:r>
        <w:rPr>
          <w:rFonts w:hint="eastAsia" w:ascii="仿宋_GB2312" w:hAnsi="仿宋_GB2312" w:eastAsia="仿宋_GB2312" w:cs="仿宋_GB2312"/>
          <w:b/>
          <w:sz w:val="24"/>
          <w:szCs w:val="24"/>
          <w:lang w:eastAsia="zh-CN"/>
        </w:rPr>
        <w:t>）</w:t>
      </w:r>
      <w:r>
        <w:rPr>
          <w:rFonts w:hint="eastAsia" w:ascii="仿宋_GB2312" w:hAnsi="仿宋_GB2312" w:eastAsia="仿宋_GB2312" w:cs="仿宋_GB2312"/>
          <w:b/>
          <w:sz w:val="24"/>
          <w:szCs w:val="24"/>
        </w:rPr>
        <w:t>试卷内容结构</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《动物营养学》50分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1、营养基础知识，12分左右</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2、营养素、营养研究方法、营养需要，24分左右</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3、营养知识拓展与综合运用：14分左右</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w:t>
      </w:r>
      <w:r>
        <w:rPr>
          <w:rFonts w:hint="eastAsia" w:ascii="仿宋_GB2312" w:hAnsi="仿宋_GB2312" w:eastAsia="仿宋_GB2312" w:cs="仿宋_GB2312"/>
          <w:b/>
          <w:sz w:val="24"/>
          <w:szCs w:val="24"/>
        </w:rPr>
        <w:t>四</w:t>
      </w:r>
      <w:r>
        <w:rPr>
          <w:rFonts w:hint="eastAsia" w:ascii="仿宋_GB2312" w:hAnsi="仿宋_GB2312" w:eastAsia="仿宋_GB2312" w:cs="仿宋_GB2312"/>
          <w:b/>
          <w:sz w:val="24"/>
          <w:szCs w:val="24"/>
          <w:lang w:eastAsia="zh-CN"/>
        </w:rPr>
        <w:t>）</w:t>
      </w:r>
      <w:r>
        <w:rPr>
          <w:rFonts w:hint="eastAsia" w:ascii="仿宋_GB2312" w:hAnsi="仿宋_GB2312" w:eastAsia="仿宋_GB2312" w:cs="仿宋_GB2312"/>
          <w:b/>
          <w:sz w:val="24"/>
          <w:szCs w:val="24"/>
        </w:rPr>
        <w:t>试卷题型结构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名词解释12分（4小题，每小题3分）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简答题24分（3小题，每小题8分）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分析题14分（1小题，每小题14分）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四、考查内容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1、动物营养学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（1）饲料与动物体的组成</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饲料、营养物质、营养的基本概念；概略养分分析方案中营养物质分类；动物体内与植物性饲料的化学成分的异同点。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（2）采食、消化与吸收</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采食量、自由采食量、限制采食量等概念，消化率、表观消化率、真消化率等概念和计算公式，采食量与饲喂制度对应关系，简答影响采食量因素，简答影响消化率因素。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（3）水与动物营养水的生理功能，动物体内水的来源和去路。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（4）蛋白质营养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蛋白质的组成与生理作用；必需氨基酸、非必需氨基酸、限制性氨基酸、氨基酸平衡、理想蛋白质、氨基酸互补作用、瘤胃降解蛋白质、瘤胃非降解蛋白质、过瘤胃蛋白质等基本概念；反刍动物蛋白质消化的优缺点，反刍动物利用非蛋白氮的原理和注意事项。提高饲料蛋白质营养价值的主要方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（5）碳水化合物营养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碳水化合物的营养生理功能；粗纤维对动物营养的有利及不利作用；影响动物对粗纤维利用的主要因素。反刍动物碳水化合物消化的特点。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（6）脂肪营养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脂类的组成与营养作用；必需脂肪酸的概念、作用与缺乏症。单胃动物和反刍动物对脂肪的消化吸收和代谢的异同。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（7）能量</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饲料能量在动物体内的转化过程；饲料能量水平在畜牧业生产中的意义。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（8）矿物质营养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常量元素、微量元素的基本概念；主要常量元素以及主要微量元素的生理作</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用、典型缺乏症。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（9）维生素营养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维生素的基本概念及分类；脂溶性维生素及主要水溶性维生素的生理作用、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典型缺乏症。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（10）动物营养学研究方法</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化学分析、消化试验、代谢试验及平衡试验等概念、目的与方法；动物饲养试验的基本概念及应用；饲料能量利用效率的测定；单胃动物蛋白质营养价值评定体系；反刍动物蛋白质营养价值评定体系。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（11）营养需要、饲养标准与日粮配合营养需要、饲养标准的概念，常用指标及衡量单位，测定动物营养需要的方法。饲养标准、日粮、平衡日粮、日粮配方等基本概念；设计日粮配方的基本原则。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（12）动物营养研究进展</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微生态营养、营养与畜禽产品品质关系、营养与环保关系的研究意义。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2、饲料学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（1）饲料化学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饲料中的碳水化合物、脂类及含氮化合物等的基本特性；抗营养因子的概念，饲料原料中主要抗营养因子的种类。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（2）饲料分类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国际饲料分类与编码、中国饲料分类与编码方法；分类依据和不同种类特点。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（3）青绿饲料</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青绿饲料的概念，常见青绿饲料的营养特性。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（4）青贮饲料</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常规青贮原理、步骤，青贮过程的营养物质变化、青贮饲料的营养价值、品质鉴定方法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（5）粗饲料</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草粉类饲料的营养特性、饲用价值、粗饲料的加工调制方法。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（6）能量饲料</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玉米、小麦、大麦、麸皮、米糠、油脂、乳清粉的的营养特性及饲喂价值。</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（7）蛋白饲料</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大豆、大豆饼粕、玉米蛋白粉、鱼粉、酵母饲料的营养特性和饲喂价值；尿素类NPN的合理使用。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（8）矿物质饲料</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钙源饲料、磷源饲料种类和特点，沸石、稀土、膨润土的作用。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（9）饲料添加剂</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饲料添加剂的分类、定义、作用与使用原则。酶制剂、抗生素饲料添加剂的意义、问题和合理应用技术。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（10）饲料资源开发利用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我国饲料资源现状，饲料资源开发利用的途径有那些</w:t>
      </w:r>
    </w:p>
    <w:p>
      <w:pPr>
        <w:spacing w:line="400" w:lineRule="exact"/>
        <w:rPr>
          <w:sz w:val="28"/>
          <w:szCs w:val="28"/>
        </w:rPr>
      </w:pPr>
      <w:r>
        <w:rPr>
          <w:rFonts w:hint="eastAsia"/>
          <w:sz w:val="28"/>
          <w:szCs w:val="28"/>
        </w:rPr>
        <w:t xml:space="preserve"> </w:t>
      </w:r>
    </w:p>
    <w:p>
      <w:pPr>
        <w:spacing w:line="400" w:lineRule="exact"/>
        <w:rPr>
          <w:sz w:val="28"/>
          <w:szCs w:val="28"/>
        </w:rPr>
      </w:pPr>
    </w:p>
    <w:p>
      <w:pPr>
        <w:spacing w:line="400" w:lineRule="exact"/>
        <w:rPr>
          <w:sz w:val="28"/>
          <w:szCs w:val="28"/>
        </w:rPr>
      </w:pPr>
    </w:p>
    <w:p>
      <w:pPr>
        <w:pStyle w:val="6"/>
        <w:shd w:val="clear" w:color="auto" w:fill="FFFFFF"/>
        <w:spacing w:before="72"/>
        <w:ind w:firstLine="420"/>
        <w:rPr>
          <w:rFonts w:ascii="Times New Roman" w:hAnsi="Times New Roman" w:cs="Times New Roman"/>
          <w:kern w:val="2"/>
          <w:sz w:val="28"/>
          <w:szCs w:val="28"/>
        </w:rPr>
      </w:pPr>
    </w:p>
    <w:p>
      <w:pPr>
        <w:pStyle w:val="6"/>
        <w:shd w:val="clear" w:color="auto" w:fill="FFFFFF"/>
        <w:spacing w:before="72"/>
        <w:ind w:firstLine="420"/>
        <w:rPr>
          <w:rFonts w:ascii="Times New Roman" w:hAnsi="Times New Roman" w:cs="Times New Roman"/>
          <w:kern w:val="2"/>
          <w:sz w:val="28"/>
          <w:szCs w:val="28"/>
        </w:rPr>
      </w:pPr>
      <w:r>
        <w:rPr>
          <w:rFonts w:hint="eastAsia" w:ascii="Times New Roman" w:hAnsi="Times New Roman" w:cs="Times New Roman"/>
          <w:kern w:val="2"/>
          <w:sz w:val="28"/>
          <w:szCs w:val="28"/>
        </w:rPr>
        <w:t xml:space="preserve">                                   </w:t>
      </w:r>
    </w:p>
    <w:sectPr>
      <w:footerReference r:id="rId3" w:type="default"/>
      <w:pgSz w:w="11906" w:h="16838"/>
      <w:pgMar w:top="1418" w:right="1474" w:bottom="1417" w:left="1474" w:header="851" w:footer="992" w:gutter="0"/>
      <w:pgNumType w:fmt="decimal" w:start="1"/>
      <w:cols w:space="425" w:num="1"/>
      <w:docGrid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5"/>
  <w:drawingGridHorizontalSpacing w:val="96"/>
  <w:drawingGridVerticalSpacing w:val="323"/>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yOGZmZWNjZTMzYjFiOTJlNjgzNzE1YWY4ZDE4MGUifQ=="/>
  </w:docVars>
  <w:rsids>
    <w:rsidRoot w:val="00F73A15"/>
    <w:rsid w:val="00002A5C"/>
    <w:rsid w:val="00006F1E"/>
    <w:rsid w:val="000142B9"/>
    <w:rsid w:val="00021372"/>
    <w:rsid w:val="00022A0F"/>
    <w:rsid w:val="0004471B"/>
    <w:rsid w:val="00053B9C"/>
    <w:rsid w:val="00057C79"/>
    <w:rsid w:val="00063661"/>
    <w:rsid w:val="00075DD8"/>
    <w:rsid w:val="00081A92"/>
    <w:rsid w:val="000927EA"/>
    <w:rsid w:val="00093F5E"/>
    <w:rsid w:val="00094349"/>
    <w:rsid w:val="00097386"/>
    <w:rsid w:val="000A3F4C"/>
    <w:rsid w:val="000A585B"/>
    <w:rsid w:val="000A70D5"/>
    <w:rsid w:val="000B402B"/>
    <w:rsid w:val="000B6868"/>
    <w:rsid w:val="000C3E02"/>
    <w:rsid w:val="000C473D"/>
    <w:rsid w:val="000C7075"/>
    <w:rsid w:val="000D2C06"/>
    <w:rsid w:val="000D34D7"/>
    <w:rsid w:val="000D3E06"/>
    <w:rsid w:val="000D3F91"/>
    <w:rsid w:val="000D6D60"/>
    <w:rsid w:val="000E35FD"/>
    <w:rsid w:val="001010CD"/>
    <w:rsid w:val="001055C1"/>
    <w:rsid w:val="001172ED"/>
    <w:rsid w:val="001423CE"/>
    <w:rsid w:val="001467C2"/>
    <w:rsid w:val="00147B67"/>
    <w:rsid w:val="0015224A"/>
    <w:rsid w:val="00153D62"/>
    <w:rsid w:val="001548B6"/>
    <w:rsid w:val="00155CF3"/>
    <w:rsid w:val="0016247E"/>
    <w:rsid w:val="0017335F"/>
    <w:rsid w:val="00182826"/>
    <w:rsid w:val="0018386E"/>
    <w:rsid w:val="00187CF5"/>
    <w:rsid w:val="001962B0"/>
    <w:rsid w:val="00196325"/>
    <w:rsid w:val="00196F51"/>
    <w:rsid w:val="001A673C"/>
    <w:rsid w:val="001A7371"/>
    <w:rsid w:val="001B3E6A"/>
    <w:rsid w:val="001D3B16"/>
    <w:rsid w:val="001F4FDC"/>
    <w:rsid w:val="001F5AB5"/>
    <w:rsid w:val="001F5C2A"/>
    <w:rsid w:val="001F7628"/>
    <w:rsid w:val="00204574"/>
    <w:rsid w:val="0020584A"/>
    <w:rsid w:val="002101AE"/>
    <w:rsid w:val="00213B50"/>
    <w:rsid w:val="00215CD8"/>
    <w:rsid w:val="00226584"/>
    <w:rsid w:val="00232D9C"/>
    <w:rsid w:val="00233EE4"/>
    <w:rsid w:val="002400CF"/>
    <w:rsid w:val="002407BA"/>
    <w:rsid w:val="00245727"/>
    <w:rsid w:val="00247047"/>
    <w:rsid w:val="00253B39"/>
    <w:rsid w:val="00263004"/>
    <w:rsid w:val="00263DF5"/>
    <w:rsid w:val="00264088"/>
    <w:rsid w:val="002712E6"/>
    <w:rsid w:val="002857D8"/>
    <w:rsid w:val="002863E2"/>
    <w:rsid w:val="002877EE"/>
    <w:rsid w:val="002A4159"/>
    <w:rsid w:val="002B1581"/>
    <w:rsid w:val="002B2D38"/>
    <w:rsid w:val="002B42D5"/>
    <w:rsid w:val="002B580A"/>
    <w:rsid w:val="002B5E6C"/>
    <w:rsid w:val="002B7626"/>
    <w:rsid w:val="002D59BC"/>
    <w:rsid w:val="002E662C"/>
    <w:rsid w:val="002E68D7"/>
    <w:rsid w:val="00304198"/>
    <w:rsid w:val="00315F45"/>
    <w:rsid w:val="003444DD"/>
    <w:rsid w:val="00347AA4"/>
    <w:rsid w:val="003537DE"/>
    <w:rsid w:val="00357E3D"/>
    <w:rsid w:val="003601A4"/>
    <w:rsid w:val="0037604E"/>
    <w:rsid w:val="00377C7B"/>
    <w:rsid w:val="0038212D"/>
    <w:rsid w:val="00384FFB"/>
    <w:rsid w:val="00385209"/>
    <w:rsid w:val="00386D48"/>
    <w:rsid w:val="00387757"/>
    <w:rsid w:val="00390EFB"/>
    <w:rsid w:val="00395B87"/>
    <w:rsid w:val="003B04F8"/>
    <w:rsid w:val="003B1FB2"/>
    <w:rsid w:val="003B702F"/>
    <w:rsid w:val="003C02F2"/>
    <w:rsid w:val="003C4A1C"/>
    <w:rsid w:val="003D0AE7"/>
    <w:rsid w:val="003D47E0"/>
    <w:rsid w:val="003D601A"/>
    <w:rsid w:val="003D70D9"/>
    <w:rsid w:val="003E34DF"/>
    <w:rsid w:val="00407CAF"/>
    <w:rsid w:val="00424AC6"/>
    <w:rsid w:val="00427EE3"/>
    <w:rsid w:val="00433D28"/>
    <w:rsid w:val="00434D46"/>
    <w:rsid w:val="00435381"/>
    <w:rsid w:val="00444531"/>
    <w:rsid w:val="00447252"/>
    <w:rsid w:val="00452A63"/>
    <w:rsid w:val="004607EC"/>
    <w:rsid w:val="004609D2"/>
    <w:rsid w:val="004638FC"/>
    <w:rsid w:val="0046690D"/>
    <w:rsid w:val="00477345"/>
    <w:rsid w:val="0048594F"/>
    <w:rsid w:val="004942D7"/>
    <w:rsid w:val="004963E7"/>
    <w:rsid w:val="004B38BC"/>
    <w:rsid w:val="004B5C0D"/>
    <w:rsid w:val="004C3AAA"/>
    <w:rsid w:val="004D60CB"/>
    <w:rsid w:val="004D7604"/>
    <w:rsid w:val="004E2CA0"/>
    <w:rsid w:val="004F0A69"/>
    <w:rsid w:val="004F2D0C"/>
    <w:rsid w:val="00504404"/>
    <w:rsid w:val="0051149E"/>
    <w:rsid w:val="005118F3"/>
    <w:rsid w:val="00514378"/>
    <w:rsid w:val="00516461"/>
    <w:rsid w:val="00522010"/>
    <w:rsid w:val="0052319F"/>
    <w:rsid w:val="00531821"/>
    <w:rsid w:val="005347BE"/>
    <w:rsid w:val="005429D4"/>
    <w:rsid w:val="0054366F"/>
    <w:rsid w:val="005506FB"/>
    <w:rsid w:val="00555BC6"/>
    <w:rsid w:val="00586EC4"/>
    <w:rsid w:val="005875D2"/>
    <w:rsid w:val="00587B52"/>
    <w:rsid w:val="00591027"/>
    <w:rsid w:val="005966FE"/>
    <w:rsid w:val="005A1FFB"/>
    <w:rsid w:val="005B765E"/>
    <w:rsid w:val="005C2757"/>
    <w:rsid w:val="005C3A72"/>
    <w:rsid w:val="005D0F90"/>
    <w:rsid w:val="005D2493"/>
    <w:rsid w:val="005D3A0C"/>
    <w:rsid w:val="005E1D94"/>
    <w:rsid w:val="005E4A3C"/>
    <w:rsid w:val="005F2B82"/>
    <w:rsid w:val="005F35D5"/>
    <w:rsid w:val="0060054D"/>
    <w:rsid w:val="00607AFF"/>
    <w:rsid w:val="006101CB"/>
    <w:rsid w:val="0061101F"/>
    <w:rsid w:val="00615EAA"/>
    <w:rsid w:val="00616111"/>
    <w:rsid w:val="0061638E"/>
    <w:rsid w:val="00622F14"/>
    <w:rsid w:val="00626B6D"/>
    <w:rsid w:val="00633982"/>
    <w:rsid w:val="00633FDA"/>
    <w:rsid w:val="006416D1"/>
    <w:rsid w:val="006452A4"/>
    <w:rsid w:val="00652FAD"/>
    <w:rsid w:val="00656FDF"/>
    <w:rsid w:val="0066577F"/>
    <w:rsid w:val="00666D6B"/>
    <w:rsid w:val="0067147C"/>
    <w:rsid w:val="006731B9"/>
    <w:rsid w:val="006744AC"/>
    <w:rsid w:val="00682A5E"/>
    <w:rsid w:val="00683794"/>
    <w:rsid w:val="006902AF"/>
    <w:rsid w:val="006957A2"/>
    <w:rsid w:val="006B1CCF"/>
    <w:rsid w:val="006B6B31"/>
    <w:rsid w:val="006C150E"/>
    <w:rsid w:val="006D16CF"/>
    <w:rsid w:val="006D225F"/>
    <w:rsid w:val="006D73B2"/>
    <w:rsid w:val="006E0DED"/>
    <w:rsid w:val="006E3025"/>
    <w:rsid w:val="006E30F3"/>
    <w:rsid w:val="006F0F30"/>
    <w:rsid w:val="006F33D6"/>
    <w:rsid w:val="006F4976"/>
    <w:rsid w:val="006F7659"/>
    <w:rsid w:val="00710C8D"/>
    <w:rsid w:val="00715B0D"/>
    <w:rsid w:val="00717389"/>
    <w:rsid w:val="00720D86"/>
    <w:rsid w:val="00722768"/>
    <w:rsid w:val="00722883"/>
    <w:rsid w:val="00743B15"/>
    <w:rsid w:val="00744B27"/>
    <w:rsid w:val="007456F0"/>
    <w:rsid w:val="007458C2"/>
    <w:rsid w:val="007458F8"/>
    <w:rsid w:val="00753B2D"/>
    <w:rsid w:val="007558AF"/>
    <w:rsid w:val="00760E7E"/>
    <w:rsid w:val="0076678C"/>
    <w:rsid w:val="0077013C"/>
    <w:rsid w:val="00772EBC"/>
    <w:rsid w:val="00782806"/>
    <w:rsid w:val="0078520F"/>
    <w:rsid w:val="007861F9"/>
    <w:rsid w:val="007875D3"/>
    <w:rsid w:val="007923EC"/>
    <w:rsid w:val="00792DF7"/>
    <w:rsid w:val="00797BCE"/>
    <w:rsid w:val="007B1F4B"/>
    <w:rsid w:val="007B5611"/>
    <w:rsid w:val="007B5B1B"/>
    <w:rsid w:val="007B5E20"/>
    <w:rsid w:val="007C15FA"/>
    <w:rsid w:val="007C39AB"/>
    <w:rsid w:val="007C5D9D"/>
    <w:rsid w:val="007C67C1"/>
    <w:rsid w:val="007E2CF2"/>
    <w:rsid w:val="007F6A41"/>
    <w:rsid w:val="008034E7"/>
    <w:rsid w:val="00810912"/>
    <w:rsid w:val="00826E54"/>
    <w:rsid w:val="0083460B"/>
    <w:rsid w:val="008375AE"/>
    <w:rsid w:val="008376DF"/>
    <w:rsid w:val="0084396E"/>
    <w:rsid w:val="00847B8E"/>
    <w:rsid w:val="00850FC0"/>
    <w:rsid w:val="00851026"/>
    <w:rsid w:val="00852944"/>
    <w:rsid w:val="00862F40"/>
    <w:rsid w:val="008656DD"/>
    <w:rsid w:val="008658BB"/>
    <w:rsid w:val="00876237"/>
    <w:rsid w:val="00884D4D"/>
    <w:rsid w:val="00887440"/>
    <w:rsid w:val="00890559"/>
    <w:rsid w:val="0089297C"/>
    <w:rsid w:val="0089354A"/>
    <w:rsid w:val="008936E4"/>
    <w:rsid w:val="0089783C"/>
    <w:rsid w:val="008A237D"/>
    <w:rsid w:val="008A4A04"/>
    <w:rsid w:val="008A6ADA"/>
    <w:rsid w:val="008C1DA9"/>
    <w:rsid w:val="008C7F38"/>
    <w:rsid w:val="008C7FFC"/>
    <w:rsid w:val="008D3202"/>
    <w:rsid w:val="008D47A1"/>
    <w:rsid w:val="008D584E"/>
    <w:rsid w:val="008E21A3"/>
    <w:rsid w:val="008E4047"/>
    <w:rsid w:val="008E5985"/>
    <w:rsid w:val="008E6CD8"/>
    <w:rsid w:val="008F7632"/>
    <w:rsid w:val="00901C1F"/>
    <w:rsid w:val="0091578D"/>
    <w:rsid w:val="00917E5E"/>
    <w:rsid w:val="00925A85"/>
    <w:rsid w:val="00931669"/>
    <w:rsid w:val="009403B1"/>
    <w:rsid w:val="00951421"/>
    <w:rsid w:val="009526CD"/>
    <w:rsid w:val="00953363"/>
    <w:rsid w:val="009675A5"/>
    <w:rsid w:val="00970A7C"/>
    <w:rsid w:val="0097437F"/>
    <w:rsid w:val="00976A9C"/>
    <w:rsid w:val="009830F3"/>
    <w:rsid w:val="00984A1F"/>
    <w:rsid w:val="0098605F"/>
    <w:rsid w:val="009952D5"/>
    <w:rsid w:val="009953AC"/>
    <w:rsid w:val="00995E03"/>
    <w:rsid w:val="009A0A83"/>
    <w:rsid w:val="009A26C0"/>
    <w:rsid w:val="009C0F1F"/>
    <w:rsid w:val="009C18D7"/>
    <w:rsid w:val="009D1B5C"/>
    <w:rsid w:val="009D24F1"/>
    <w:rsid w:val="009D31A4"/>
    <w:rsid w:val="009D60F1"/>
    <w:rsid w:val="009E560D"/>
    <w:rsid w:val="009E6BE9"/>
    <w:rsid w:val="009F2B66"/>
    <w:rsid w:val="009F5A08"/>
    <w:rsid w:val="009F5C63"/>
    <w:rsid w:val="00A0191E"/>
    <w:rsid w:val="00A02106"/>
    <w:rsid w:val="00A14B46"/>
    <w:rsid w:val="00A16113"/>
    <w:rsid w:val="00A26661"/>
    <w:rsid w:val="00A27C4B"/>
    <w:rsid w:val="00A32C95"/>
    <w:rsid w:val="00A35264"/>
    <w:rsid w:val="00A3770C"/>
    <w:rsid w:val="00A4021D"/>
    <w:rsid w:val="00A40C9B"/>
    <w:rsid w:val="00A420C4"/>
    <w:rsid w:val="00A42781"/>
    <w:rsid w:val="00A619D9"/>
    <w:rsid w:val="00A67269"/>
    <w:rsid w:val="00A76648"/>
    <w:rsid w:val="00A7687B"/>
    <w:rsid w:val="00A76D6F"/>
    <w:rsid w:val="00A83CB7"/>
    <w:rsid w:val="00A8543B"/>
    <w:rsid w:val="00AA7A36"/>
    <w:rsid w:val="00AB682D"/>
    <w:rsid w:val="00AC3AEA"/>
    <w:rsid w:val="00AC6EE3"/>
    <w:rsid w:val="00AD0F3E"/>
    <w:rsid w:val="00AD6852"/>
    <w:rsid w:val="00AE627C"/>
    <w:rsid w:val="00AE64A4"/>
    <w:rsid w:val="00AF3549"/>
    <w:rsid w:val="00B352B6"/>
    <w:rsid w:val="00B3585C"/>
    <w:rsid w:val="00B41E39"/>
    <w:rsid w:val="00B47384"/>
    <w:rsid w:val="00B47726"/>
    <w:rsid w:val="00B51969"/>
    <w:rsid w:val="00B564FF"/>
    <w:rsid w:val="00B73582"/>
    <w:rsid w:val="00B77C82"/>
    <w:rsid w:val="00B8107B"/>
    <w:rsid w:val="00BC0619"/>
    <w:rsid w:val="00BC1DBF"/>
    <w:rsid w:val="00BC3677"/>
    <w:rsid w:val="00BD1725"/>
    <w:rsid w:val="00BD6430"/>
    <w:rsid w:val="00BF3ABB"/>
    <w:rsid w:val="00BF76DF"/>
    <w:rsid w:val="00C00BA2"/>
    <w:rsid w:val="00C0294C"/>
    <w:rsid w:val="00C14E4D"/>
    <w:rsid w:val="00C2754B"/>
    <w:rsid w:val="00C33818"/>
    <w:rsid w:val="00C35D66"/>
    <w:rsid w:val="00C37719"/>
    <w:rsid w:val="00C4661D"/>
    <w:rsid w:val="00C606DC"/>
    <w:rsid w:val="00C71C1A"/>
    <w:rsid w:val="00C731FB"/>
    <w:rsid w:val="00C73D3D"/>
    <w:rsid w:val="00C74BE9"/>
    <w:rsid w:val="00C85A5C"/>
    <w:rsid w:val="00C916F3"/>
    <w:rsid w:val="00C9349A"/>
    <w:rsid w:val="00C94F58"/>
    <w:rsid w:val="00CA18DC"/>
    <w:rsid w:val="00CB2F8F"/>
    <w:rsid w:val="00CB548E"/>
    <w:rsid w:val="00CB69F5"/>
    <w:rsid w:val="00CC3CD9"/>
    <w:rsid w:val="00CC52C9"/>
    <w:rsid w:val="00CC788A"/>
    <w:rsid w:val="00CD0ACD"/>
    <w:rsid w:val="00CD488E"/>
    <w:rsid w:val="00CE0B79"/>
    <w:rsid w:val="00CE6AC9"/>
    <w:rsid w:val="00CF16DE"/>
    <w:rsid w:val="00D01BCD"/>
    <w:rsid w:val="00D2031A"/>
    <w:rsid w:val="00D23B98"/>
    <w:rsid w:val="00D25397"/>
    <w:rsid w:val="00D42592"/>
    <w:rsid w:val="00D501D8"/>
    <w:rsid w:val="00D50F88"/>
    <w:rsid w:val="00D54F9E"/>
    <w:rsid w:val="00D604DE"/>
    <w:rsid w:val="00D640AD"/>
    <w:rsid w:val="00D7373B"/>
    <w:rsid w:val="00D74290"/>
    <w:rsid w:val="00D8154A"/>
    <w:rsid w:val="00DA0716"/>
    <w:rsid w:val="00DB2B3E"/>
    <w:rsid w:val="00DB3E7A"/>
    <w:rsid w:val="00DB5A20"/>
    <w:rsid w:val="00DD2F13"/>
    <w:rsid w:val="00DE2066"/>
    <w:rsid w:val="00DF72FA"/>
    <w:rsid w:val="00E01DAD"/>
    <w:rsid w:val="00E032FE"/>
    <w:rsid w:val="00E10130"/>
    <w:rsid w:val="00E13C52"/>
    <w:rsid w:val="00E16D06"/>
    <w:rsid w:val="00E26282"/>
    <w:rsid w:val="00E3397F"/>
    <w:rsid w:val="00E37BFB"/>
    <w:rsid w:val="00E40EB6"/>
    <w:rsid w:val="00E4240F"/>
    <w:rsid w:val="00E543C5"/>
    <w:rsid w:val="00E55925"/>
    <w:rsid w:val="00E55F14"/>
    <w:rsid w:val="00E602CC"/>
    <w:rsid w:val="00E61139"/>
    <w:rsid w:val="00E64E87"/>
    <w:rsid w:val="00E65B23"/>
    <w:rsid w:val="00E70F16"/>
    <w:rsid w:val="00E7138A"/>
    <w:rsid w:val="00E74EE5"/>
    <w:rsid w:val="00E83972"/>
    <w:rsid w:val="00E916C8"/>
    <w:rsid w:val="00E9173A"/>
    <w:rsid w:val="00EB022D"/>
    <w:rsid w:val="00EC3C1E"/>
    <w:rsid w:val="00EC3D00"/>
    <w:rsid w:val="00EC4D3C"/>
    <w:rsid w:val="00ED0AB8"/>
    <w:rsid w:val="00EE25B4"/>
    <w:rsid w:val="00EE375E"/>
    <w:rsid w:val="00F0239A"/>
    <w:rsid w:val="00F07511"/>
    <w:rsid w:val="00F104C0"/>
    <w:rsid w:val="00F10666"/>
    <w:rsid w:val="00F106BD"/>
    <w:rsid w:val="00F1123C"/>
    <w:rsid w:val="00F17C2E"/>
    <w:rsid w:val="00F21E1F"/>
    <w:rsid w:val="00F22C6A"/>
    <w:rsid w:val="00F23907"/>
    <w:rsid w:val="00F24384"/>
    <w:rsid w:val="00F258DA"/>
    <w:rsid w:val="00F262C1"/>
    <w:rsid w:val="00F4135D"/>
    <w:rsid w:val="00F51555"/>
    <w:rsid w:val="00F53214"/>
    <w:rsid w:val="00F53BDF"/>
    <w:rsid w:val="00F561C6"/>
    <w:rsid w:val="00F636C8"/>
    <w:rsid w:val="00F6587E"/>
    <w:rsid w:val="00F739CF"/>
    <w:rsid w:val="00F73A15"/>
    <w:rsid w:val="00F76BA4"/>
    <w:rsid w:val="00F9215C"/>
    <w:rsid w:val="00F96704"/>
    <w:rsid w:val="00FA024C"/>
    <w:rsid w:val="00FA14C9"/>
    <w:rsid w:val="00FA18C0"/>
    <w:rsid w:val="00FA7B6C"/>
    <w:rsid w:val="00FB0C6C"/>
    <w:rsid w:val="00FB5D30"/>
    <w:rsid w:val="00FD7559"/>
    <w:rsid w:val="00FE35BD"/>
    <w:rsid w:val="00FF66DE"/>
    <w:rsid w:val="08DF50A2"/>
    <w:rsid w:val="098B4DCD"/>
    <w:rsid w:val="21FA741E"/>
    <w:rsid w:val="2489657E"/>
    <w:rsid w:val="2E993EE3"/>
    <w:rsid w:val="2F826A10"/>
    <w:rsid w:val="33933848"/>
    <w:rsid w:val="369A05DA"/>
    <w:rsid w:val="3BEF23F6"/>
    <w:rsid w:val="4059022B"/>
    <w:rsid w:val="473C455E"/>
    <w:rsid w:val="50EA68CF"/>
    <w:rsid w:val="5AE353A3"/>
    <w:rsid w:val="630044B5"/>
    <w:rsid w:val="6CE92287"/>
    <w:rsid w:val="705067E1"/>
    <w:rsid w:val="79913E0F"/>
    <w:rsid w:val="7DA71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unhideWhenUsed/>
    <w:qFormat/>
    <w:uiPriority w:val="99"/>
    <w:pPr>
      <w:spacing w:beforeLines="30" w:line="480" w:lineRule="exact"/>
      <w:ind w:firstLine="520" w:firstLineChars="200"/>
    </w:pPr>
    <w:rPr>
      <w:rFonts w:hAnsi="宋体"/>
      <w:sz w:val="26"/>
      <w:szCs w:val="32"/>
    </w:rPr>
  </w:style>
  <w:style w:type="paragraph" w:styleId="3">
    <w:name w:val="Balloon Text"/>
    <w:basedOn w:val="1"/>
    <w:semiHidden/>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qFormat/>
    <w:uiPriority w:val="0"/>
    <w:rPr>
      <w:color w:val="0000FF"/>
      <w:u w:val="single"/>
    </w:rPr>
  </w:style>
  <w:style w:type="character" w:customStyle="1" w:styleId="11">
    <w:name w:val="页眉 Char"/>
    <w:link w:val="5"/>
    <w:qFormat/>
    <w:uiPriority w:val="0"/>
    <w:rPr>
      <w:kern w:val="2"/>
      <w:sz w:val="18"/>
      <w:szCs w:val="18"/>
    </w:rPr>
  </w:style>
  <w:style w:type="character" w:customStyle="1" w:styleId="12">
    <w:name w:val="页脚 Char"/>
    <w:link w:val="4"/>
    <w:qFormat/>
    <w:uiPriority w:val="0"/>
    <w:rPr>
      <w:kern w:val="2"/>
      <w:sz w:val="18"/>
      <w:szCs w:val="18"/>
    </w:rPr>
  </w:style>
  <w:style w:type="character" w:customStyle="1" w:styleId="13">
    <w:name w:val="apple-converted-space"/>
    <w:basedOn w:val="9"/>
    <w:qFormat/>
    <w:uiPriority w:val="0"/>
  </w:style>
  <w:style w:type="character" w:customStyle="1" w:styleId="14">
    <w:name w:val="正文文本缩进 Char"/>
    <w:link w:val="2"/>
    <w:qFormat/>
    <w:uiPriority w:val="99"/>
    <w:rPr>
      <w:rFonts w:hAnsi="宋体"/>
      <w:kern w:val="2"/>
      <w:sz w:val="26"/>
      <w:szCs w:val="32"/>
    </w:rPr>
  </w:style>
  <w:style w:type="paragraph" w:customStyle="1" w:styleId="15">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湘潭大学研招办</Company>
  <Pages>3</Pages>
  <Words>315</Words>
  <Characters>1801</Characters>
  <Lines>15</Lines>
  <Paragraphs>4</Paragraphs>
  <TotalTime>42</TotalTime>
  <ScaleCrop>false</ScaleCrop>
  <LinksUpToDate>false</LinksUpToDate>
  <CharactersWithSpaces>2112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2019-07-01T00:09:00Z</dcterms:created>
  <dc:creator>李丽兰</dc:creator>
  <cp:lastModifiedBy>Y.</cp:lastModifiedBy>
  <cp:lastPrinted>2018-07-16T02:14:00Z</cp:lastPrinted>
  <dcterms:modified xsi:type="dcterms:W3CDTF">2023-09-21T02:38:50Z</dcterms:modified>
  <dc:title>关于编制2002年硕士研究生招生专业目录的通知</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189B72B5FC424901AC551DA6CC6FECA0_13</vt:lpwstr>
  </property>
</Properties>
</file>