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</w:t>
      </w:r>
      <w:r>
        <w:rPr>
          <w:rFonts w:ascii="宋体" w:hAnsi="宋体"/>
          <w:b/>
          <w:bCs/>
          <w:sz w:val="32"/>
          <w:szCs w:val="32"/>
        </w:rPr>
        <w:t>4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科目代码：432    科目名称：统计学</w:t>
      </w:r>
    </w:p>
    <w:p>
      <w:pPr>
        <w:jc w:val="center"/>
        <w:rPr>
          <w:rFonts w:ascii="宋体" w:hAnsi="宋体"/>
          <w:sz w:val="28"/>
          <w:szCs w:val="28"/>
        </w:rPr>
      </w:pP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复习大纲如下：</w:t>
      </w:r>
    </w:p>
    <w:p>
      <w:pPr>
        <w:spacing w:line="300" w:lineRule="auto"/>
        <w:ind w:left="143" w:leftChars="68" w:right="-617" w:rightChars="-294" w:firstLine="525" w:firstLineChars="250"/>
        <w:rPr>
          <w:rFonts w:ascii="宋体" w:hAnsi="宋体"/>
          <w:szCs w:val="21"/>
        </w:rPr>
      </w:pPr>
    </w:p>
    <w:p>
      <w:pPr>
        <w:spacing w:line="30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一、数理统计的基本概念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1、总体、样本、统计量的概念。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</w:t>
      </w:r>
      <w:r>
        <w:rPr>
          <w:rFonts w:ascii="宋体" w:hAnsi="宋体"/>
          <w:position w:val="-10"/>
          <w:szCs w:val="21"/>
        </w:rPr>
        <w:object>
          <v:shape id="_x0000_i1025" o:spt="75" type="#_x0000_t75" style="height:18pt;width:17pt;" o:ole="t" filled="f" o:preferrelative="t" stroked="f" coordsize="21600,21600">
            <v:path/>
            <v:fill on="f" alignshape="1" focussize="0,0"/>
            <v:stroke on="f"/>
            <v:imagedata r:id="rId5" grayscale="f" bilevel="f" o:title=""/>
            <o:lock v:ext="edit" aspectratio="t"/>
            <w10:wrap type="none"/>
            <w10:anchorlock/>
          </v:shape>
          <o:OLEObject Type="Embed" ProgID="Equation.3" ShapeID="_x0000_i1025" DrawAspect="Content" ObjectID="_1468075725" r:id="rId4">
            <o:LockedField>false</o:LockedField>
          </o:OLEObject>
        </w:object>
      </w:r>
      <w:r>
        <w:rPr>
          <w:rFonts w:hint="eastAsia" w:ascii="宋体" w:hAnsi="宋体"/>
          <w:szCs w:val="21"/>
        </w:rPr>
        <w:t>分布、</w:t>
      </w:r>
      <w:r>
        <w:rPr>
          <w:rFonts w:ascii="宋体" w:hAnsi="宋体"/>
          <w:position w:val="-6"/>
          <w:szCs w:val="21"/>
        </w:rPr>
        <w:object>
          <v:shape id="_x0000_i1026" o:spt="75" type="#_x0000_t75" style="height:12pt;width:6.95pt;" o:ole="t" filled="f" o:preferrelative="t" stroked="f" coordsize="21600,21600">
            <v:path/>
            <v:fill on="f" alignshape="1" focussize="0,0"/>
            <v:stroke on="f"/>
            <v:imagedata r:id="rId7" grayscale="f" bilevel="f" o:title=""/>
            <o:lock v:ext="edit" aspectratio="t"/>
            <w10:wrap type="none"/>
            <w10:anchorlock/>
          </v:shape>
          <o:OLEObject Type="Embed" ProgID="Equation.3" ShapeID="_x0000_i1026" DrawAspect="Content" ObjectID="_1468075726" r:id="rId6">
            <o:LockedField>false</o:LockedField>
          </o:OLEObject>
        </w:object>
      </w:r>
      <w:r>
        <w:rPr>
          <w:rFonts w:hint="eastAsia" w:ascii="宋体" w:hAnsi="宋体"/>
          <w:szCs w:val="21"/>
        </w:rPr>
        <w:t>分布、</w:t>
      </w:r>
      <w:r>
        <w:rPr>
          <w:rFonts w:ascii="宋体" w:hAnsi="宋体"/>
          <w:position w:val="-4"/>
          <w:szCs w:val="21"/>
        </w:rPr>
        <w:object>
          <v:shape id="_x0000_i1027" o:spt="75" type="#_x0000_t75" style="height:13pt;width:13pt;" o:ole="t" filled="f" o:preferrelative="t" stroked="f" coordsize="21600,21600">
            <v:path/>
            <v:fill on="f" alignshape="1" focussize="0,0"/>
            <v:stroke on="f"/>
            <v:imagedata r:id="rId9" grayscale="f" bilevel="f" o:title=""/>
            <o:lock v:ext="edit" aspectratio="t"/>
            <w10:wrap type="none"/>
            <w10:anchorlock/>
          </v:shape>
          <o:OLEObject Type="Embed" ProgID="Equation.3" ShapeID="_x0000_i1027" DrawAspect="Content" ObjectID="_1468075727" r:id="rId8">
            <o:LockedField>false</o:LockedField>
          </o:OLEObject>
        </w:object>
      </w:r>
      <w:r>
        <w:rPr>
          <w:rFonts w:hint="eastAsia" w:ascii="宋体" w:hAnsi="宋体"/>
          <w:szCs w:val="21"/>
        </w:rPr>
        <w:t>分布等的定义与基本性质。</w:t>
      </w:r>
    </w:p>
    <w:p>
      <w:pPr>
        <w:spacing w:line="300" w:lineRule="auto"/>
        <w:ind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hint="eastAsia" w:ascii="宋体" w:hAnsi="宋体"/>
          <w:szCs w:val="21"/>
        </w:rPr>
        <w:t>、常见统计量的抽样分布。</w:t>
      </w:r>
    </w:p>
    <w:p>
      <w:pPr>
        <w:spacing w:line="300" w:lineRule="auto"/>
        <w:ind w:firstLine="42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4</w:t>
      </w:r>
      <w:r>
        <w:rPr>
          <w:rFonts w:hint="eastAsia" w:ascii="宋体" w:hAnsi="宋体"/>
          <w:szCs w:val="21"/>
        </w:rPr>
        <w:t>、充分统计量。</w:t>
      </w: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</w:p>
    <w:p>
      <w:pPr>
        <w:spacing w:line="300" w:lineRule="auto"/>
        <w:ind w:right="-617" w:rightChars="-294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二、参数估计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1、点估计：参数的矩估计与极大似然估计，估计量的评判标准（无偏性、有效性、相合性），最小方差无偏估计。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2、区间估计：正态总体参数的区间估计、0-1分布参数的区间估计。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三、假设检验</w:t>
      </w:r>
    </w:p>
    <w:p>
      <w:pPr>
        <w:ind w:left="741" w:leftChars="103" w:hanging="525" w:hangingChars="250"/>
      </w:pPr>
      <w:r>
        <w:rPr>
          <w:rFonts w:hint="eastAsia"/>
        </w:rPr>
        <w:t xml:space="preserve">  1、假设检验的基本概念、两类错误。</w:t>
      </w:r>
    </w:p>
    <w:p>
      <w:pPr>
        <w:ind w:left="741" w:leftChars="203" w:hanging="315" w:hangingChars="150"/>
        <w:rPr>
          <w:rFonts w:hint="eastAsia"/>
        </w:rPr>
      </w:pPr>
      <w:r>
        <w:rPr>
          <w:rFonts w:hint="eastAsia"/>
        </w:rPr>
        <w:t>2、正态总体参数的假设检验、其他分布参数的假设检验。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</w:t>
      </w:r>
      <w:r>
        <w:t>3</w:t>
      </w:r>
      <w:r>
        <w:rPr>
          <w:rFonts w:hint="eastAsia"/>
        </w:rPr>
        <w:t>、置信区间与假设检验的关系、分布拟合检验。</w:t>
      </w:r>
    </w:p>
    <w:p>
      <w:pPr>
        <w:ind w:left="741" w:leftChars="103" w:hanging="525" w:hangingChars="2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四、方差分析与回归分析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1、单因素方差分析。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 xml:space="preserve">  2、一元线性回归。</w:t>
      </w:r>
    </w:p>
    <w:p>
      <w:pPr>
        <w:rPr>
          <w:rFonts w:hint="eastAsia"/>
        </w:rPr>
      </w:pPr>
      <w:r>
        <w:rPr>
          <w:rFonts w:hint="eastAsia"/>
        </w:rPr>
        <w:t>等等</w:t>
      </w:r>
    </w:p>
    <w:p>
      <w:pPr>
        <w:ind w:left="741" w:leftChars="103" w:hanging="525" w:hangingChars="25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 参考资料</w:t>
      </w:r>
    </w:p>
    <w:p>
      <w:pPr>
        <w:ind w:left="741" w:leftChars="103" w:hanging="525" w:hangingChars="250"/>
        <w:rPr>
          <w:rFonts w:hint="eastAsia"/>
        </w:rPr>
      </w:pPr>
      <w:r>
        <w:rPr>
          <w:rFonts w:hint="eastAsia"/>
        </w:rPr>
        <w:t>《概率论与数理统计教程》(第二版)，茆诗松、程依明、濮晓龙，高等教育出版社，2011</w:t>
      </w:r>
    </w:p>
    <w:p>
      <w:pPr>
        <w:ind w:firstLine="210" w:firstLineChars="100"/>
      </w:pPr>
      <w:r>
        <w:rPr>
          <w:rFonts w:hint="eastAsia"/>
        </w:rPr>
        <w:t>《数理统计学》(第二版)，王晓光，大连理工大学出版社，20</w:t>
      </w:r>
      <w:r>
        <w:t>23</w:t>
      </w:r>
      <w:r>
        <w:rPr>
          <w:rFonts w:hint="eastAsia"/>
        </w:rPr>
        <w:t>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9"/>
    <w:rsid w:val="00001E88"/>
    <w:rsid w:val="000036A3"/>
    <w:rsid w:val="00084065"/>
    <w:rsid w:val="000B40E0"/>
    <w:rsid w:val="000E3A5E"/>
    <w:rsid w:val="00103841"/>
    <w:rsid w:val="00105F16"/>
    <w:rsid w:val="00170436"/>
    <w:rsid w:val="001A2E7F"/>
    <w:rsid w:val="001A33F8"/>
    <w:rsid w:val="001C787E"/>
    <w:rsid w:val="001F09DC"/>
    <w:rsid w:val="00242584"/>
    <w:rsid w:val="00245E19"/>
    <w:rsid w:val="00247BE7"/>
    <w:rsid w:val="00247D50"/>
    <w:rsid w:val="002953F4"/>
    <w:rsid w:val="002C0969"/>
    <w:rsid w:val="002F68C8"/>
    <w:rsid w:val="0030486D"/>
    <w:rsid w:val="00304BCD"/>
    <w:rsid w:val="00304E23"/>
    <w:rsid w:val="003336E3"/>
    <w:rsid w:val="00343333"/>
    <w:rsid w:val="0034447B"/>
    <w:rsid w:val="0035275E"/>
    <w:rsid w:val="003760C9"/>
    <w:rsid w:val="00391D07"/>
    <w:rsid w:val="003B0E7D"/>
    <w:rsid w:val="003E6B00"/>
    <w:rsid w:val="00492A7D"/>
    <w:rsid w:val="004B5741"/>
    <w:rsid w:val="004D1D0F"/>
    <w:rsid w:val="004E4552"/>
    <w:rsid w:val="004F0789"/>
    <w:rsid w:val="004F6C0B"/>
    <w:rsid w:val="005033DC"/>
    <w:rsid w:val="005710AE"/>
    <w:rsid w:val="005B03AF"/>
    <w:rsid w:val="006334A5"/>
    <w:rsid w:val="006660FA"/>
    <w:rsid w:val="006B5151"/>
    <w:rsid w:val="006D2509"/>
    <w:rsid w:val="006E19C4"/>
    <w:rsid w:val="0070713F"/>
    <w:rsid w:val="0073490F"/>
    <w:rsid w:val="007E15F3"/>
    <w:rsid w:val="008054BD"/>
    <w:rsid w:val="00832436"/>
    <w:rsid w:val="00863872"/>
    <w:rsid w:val="00873019"/>
    <w:rsid w:val="00896868"/>
    <w:rsid w:val="008B54CF"/>
    <w:rsid w:val="008B6BCB"/>
    <w:rsid w:val="008D42C8"/>
    <w:rsid w:val="008D781D"/>
    <w:rsid w:val="008F7F58"/>
    <w:rsid w:val="009100DE"/>
    <w:rsid w:val="00933695"/>
    <w:rsid w:val="00944F51"/>
    <w:rsid w:val="00972587"/>
    <w:rsid w:val="009944D9"/>
    <w:rsid w:val="009C0220"/>
    <w:rsid w:val="009E2BB1"/>
    <w:rsid w:val="009E2F43"/>
    <w:rsid w:val="00A05C73"/>
    <w:rsid w:val="00A816B1"/>
    <w:rsid w:val="00AF5843"/>
    <w:rsid w:val="00B02DB7"/>
    <w:rsid w:val="00B5470C"/>
    <w:rsid w:val="00B6748A"/>
    <w:rsid w:val="00B7346D"/>
    <w:rsid w:val="00B85971"/>
    <w:rsid w:val="00BE5BCA"/>
    <w:rsid w:val="00C42B00"/>
    <w:rsid w:val="00C51D10"/>
    <w:rsid w:val="00C547E6"/>
    <w:rsid w:val="00C55281"/>
    <w:rsid w:val="00C61185"/>
    <w:rsid w:val="00C967A3"/>
    <w:rsid w:val="00CA3BB6"/>
    <w:rsid w:val="00CD30EE"/>
    <w:rsid w:val="00CE0A87"/>
    <w:rsid w:val="00D11218"/>
    <w:rsid w:val="00D306F9"/>
    <w:rsid w:val="00D478AA"/>
    <w:rsid w:val="00D47C54"/>
    <w:rsid w:val="00DB27C5"/>
    <w:rsid w:val="00E10000"/>
    <w:rsid w:val="00E63A54"/>
    <w:rsid w:val="00E9216E"/>
    <w:rsid w:val="00EC069D"/>
    <w:rsid w:val="00EC377D"/>
    <w:rsid w:val="00F14386"/>
    <w:rsid w:val="00F5265E"/>
    <w:rsid w:val="00F6055D"/>
    <w:rsid w:val="00F643BC"/>
    <w:rsid w:val="00F94CB9"/>
    <w:rsid w:val="00FA75AB"/>
    <w:rsid w:val="00FA7788"/>
    <w:rsid w:val="00FB0415"/>
    <w:rsid w:val="00FE1949"/>
    <w:rsid w:val="21C20423"/>
    <w:rsid w:val="77C935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caption"/>
    <w:basedOn w:val="1"/>
    <w:next w:val="1"/>
    <w:qFormat/>
    <w:uiPriority w:val="35"/>
    <w:rPr>
      <w:rFonts w:ascii="Cambria" w:hAnsi="Cambria" w:eastAsia="黑体" w:cs="Times New Roman"/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customStyle="1" w:styleId="7">
    <w:name w:val="页眉 Char"/>
    <w:link w:val="4"/>
    <w:uiPriority w:val="99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oleObject" Target="embeddings/oleObject3.bin"/><Relationship Id="rId7" Type="http://schemas.openxmlformats.org/officeDocument/2006/relationships/image" Target="media/image2.wmf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2020-08-25T01:20:00Z</dcterms:created>
  <dc:creator>微软中国</dc:creator>
  <cp:lastModifiedBy>vertesyuan</cp:lastModifiedBy>
  <cp:lastPrinted>2016-07-26T06:10:00Z</cp:lastPrinted>
  <dcterms:modified xsi:type="dcterms:W3CDTF">2024-01-09T08:13:54Z</dcterms:modified>
  <dc:title>大连理工大学2014年硕士研究生入学考试大纲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FA622B02265C44B988CB84DCABC92881_13</vt:lpwstr>
  </property>
</Properties>
</file>