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jc w:val="center"/>
        <w:outlineLvl w:val="0"/>
        <w:rPr>
          <w:rFonts w:hint="eastAsia"/>
          <w:b/>
          <w:bCs/>
          <w:sz w:val="44"/>
        </w:rPr>
      </w:pPr>
      <w:bookmarkStart w:id="0" w:name="_GoBack"/>
      <w:bookmarkEnd w:id="0"/>
      <w:r>
        <w:rPr>
          <w:rFonts w:hint="eastAsia"/>
          <w:b/>
          <w:bCs/>
          <w:sz w:val="28"/>
        </w:rPr>
        <w:drawing>
          <wp:inline distT="0" distB="0" distL="114300" distR="114300">
            <wp:extent cx="797560" cy="664845"/>
            <wp:effectExtent l="0" t="0" r="2540" b="1905"/>
            <wp:docPr id="1" name="图片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logo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97560" cy="66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b/>
          <w:bCs/>
          <w:sz w:val="28"/>
        </w:rPr>
        <w:t xml:space="preserve">    </w:t>
      </w:r>
      <w:r>
        <w:rPr>
          <w:rFonts w:hint="eastAsia"/>
          <w:b/>
          <w:bCs/>
          <w:sz w:val="44"/>
        </w:rPr>
        <w:t>浙 江 理 工 大 学</w:t>
      </w:r>
    </w:p>
    <w:p>
      <w:pPr>
        <w:spacing w:line="500" w:lineRule="exact"/>
        <w:jc w:val="center"/>
        <w:rPr>
          <w:rFonts w:hint="eastAsia"/>
          <w:b/>
          <w:bCs/>
          <w:sz w:val="28"/>
        </w:rPr>
      </w:pPr>
      <w:r>
        <w:rPr>
          <w:rFonts w:hint="eastAsia"/>
          <w:b/>
          <w:bCs/>
          <w:sz w:val="28"/>
        </w:rPr>
        <w:t>202</w:t>
      </w:r>
      <w:r>
        <w:rPr>
          <w:b/>
          <w:bCs/>
          <w:sz w:val="28"/>
        </w:rPr>
        <w:t>4</w:t>
      </w:r>
      <w:r>
        <w:rPr>
          <w:rFonts w:hint="eastAsia"/>
          <w:b/>
          <w:bCs/>
          <w:sz w:val="28"/>
        </w:rPr>
        <w:t>年硕士学位研究生招生考试业务课考试大纲</w:t>
      </w:r>
    </w:p>
    <w:p>
      <w:pPr>
        <w:spacing w:line="500" w:lineRule="exact"/>
        <w:rPr>
          <w:rFonts w:hint="eastAsia"/>
          <w:b/>
          <w:bCs/>
          <w:u w:val="single"/>
        </w:rPr>
      </w:pPr>
      <w:r>
        <w:rPr>
          <w:rFonts w:hint="eastAsia"/>
          <w:sz w:val="28"/>
          <w:u w:val="single"/>
        </w:rPr>
        <w:t xml:space="preserve">            </w:t>
      </w:r>
      <w:r>
        <w:rPr>
          <w:rFonts w:hint="eastAsia"/>
          <w:b/>
          <w:bCs/>
          <w:sz w:val="28"/>
          <w:u w:val="single"/>
        </w:rPr>
        <w:t xml:space="preserve">考试科目：法理学                 </w:t>
      </w:r>
      <w:r>
        <w:rPr>
          <w:rFonts w:hint="eastAsia"/>
          <w:b/>
          <w:bCs/>
          <w:sz w:val="28"/>
          <w:u w:val="single"/>
          <w:lang w:val="en-US" w:eastAsia="zh-CN"/>
        </w:rPr>
        <w:t xml:space="preserve">     </w:t>
      </w:r>
      <w:r>
        <w:rPr>
          <w:rFonts w:hint="eastAsia"/>
          <w:b/>
          <w:bCs/>
          <w:sz w:val="28"/>
          <w:u w:val="single"/>
        </w:rPr>
        <w:t xml:space="preserve">  代码：717        </w:t>
      </w:r>
      <w:r>
        <w:rPr>
          <w:rFonts w:hint="eastAsia"/>
          <w:b/>
          <w:bCs/>
          <w:u w:val="single"/>
        </w:rPr>
        <w:t xml:space="preserve">      </w:t>
      </w:r>
    </w:p>
    <w:p>
      <w:pPr>
        <w:spacing w:line="500" w:lineRule="exact"/>
        <w:rPr>
          <w:rFonts w:hint="eastAsia" w:ascii="宋体" w:hAnsi="宋体"/>
          <w:b/>
          <w:bCs/>
          <w:szCs w:val="21"/>
        </w:rPr>
      </w:pPr>
      <w:r>
        <w:rPr>
          <w:rFonts w:hint="eastAsia" w:ascii="宋体" w:hAnsi="宋体"/>
          <w:b/>
          <w:bCs/>
          <w:szCs w:val="21"/>
        </w:rPr>
        <w:t>一、基本要求：</w:t>
      </w:r>
    </w:p>
    <w:p>
      <w:pPr>
        <w:spacing w:line="500" w:lineRule="exact"/>
        <w:rPr>
          <w:rFonts w:hint="eastAsia"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1. 掌握法理学的一般理论和基础理论。</w:t>
      </w:r>
    </w:p>
    <w:p>
      <w:pPr>
        <w:spacing w:line="500" w:lineRule="exact"/>
        <w:rPr>
          <w:rFonts w:hint="eastAsia"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2. 掌握法理学的研究方法，确立科学的法律思维。</w:t>
      </w:r>
    </w:p>
    <w:p>
      <w:pPr>
        <w:spacing w:line="500" w:lineRule="exact"/>
        <w:rPr>
          <w:rFonts w:hint="eastAsia"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3. 了解法理学相关前沿问题，学习用法理学思维分析实际法律问题。</w:t>
      </w:r>
    </w:p>
    <w:p>
      <w:pPr>
        <w:spacing w:line="500" w:lineRule="exact"/>
        <w:rPr>
          <w:rFonts w:hint="eastAsia" w:ascii="宋体" w:hAnsi="宋体"/>
          <w:b/>
          <w:bCs/>
          <w:szCs w:val="21"/>
        </w:rPr>
      </w:pPr>
    </w:p>
    <w:p>
      <w:pPr>
        <w:spacing w:line="500" w:lineRule="exact"/>
        <w:rPr>
          <w:rFonts w:hint="eastAsia" w:ascii="宋体" w:hAnsi="宋体"/>
          <w:b/>
          <w:bCs/>
          <w:szCs w:val="21"/>
        </w:rPr>
      </w:pPr>
      <w:r>
        <w:rPr>
          <w:rFonts w:hint="eastAsia" w:ascii="宋体" w:hAnsi="宋体"/>
          <w:b/>
          <w:bCs/>
          <w:szCs w:val="21"/>
        </w:rPr>
        <w:t>二、范围与要求</w:t>
      </w:r>
    </w:p>
    <w:p>
      <w:pPr>
        <w:spacing w:line="500" w:lineRule="exact"/>
        <w:rPr>
          <w:rFonts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第一章 法理学概述</w:t>
      </w:r>
    </w:p>
    <w:p>
      <w:pPr>
        <w:spacing w:line="500" w:lineRule="exact"/>
        <w:rPr>
          <w:rFonts w:hint="eastAsia"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1、掌握法理学释义和学习法理学的意义和方法</w:t>
      </w:r>
    </w:p>
    <w:p>
      <w:pPr>
        <w:spacing w:line="500" w:lineRule="exact"/>
        <w:rPr>
          <w:rFonts w:hint="eastAsia"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2、了解法理学三大流派与其方法论</w:t>
      </w:r>
    </w:p>
    <w:p>
      <w:pPr>
        <w:spacing w:line="500" w:lineRule="exact"/>
        <w:rPr>
          <w:rFonts w:hint="eastAsia"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第二章 法的概念 与法律要素</w:t>
      </w:r>
    </w:p>
    <w:p>
      <w:pPr>
        <w:spacing w:line="500" w:lineRule="exact"/>
        <w:rPr>
          <w:rFonts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1、掌握法的概念、特征和要素。了解法的要素的相关学说</w:t>
      </w:r>
    </w:p>
    <w:p>
      <w:pPr>
        <w:spacing w:line="500" w:lineRule="exact"/>
        <w:rPr>
          <w:rFonts w:hint="eastAsia"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2、掌握法的分类</w:t>
      </w:r>
    </w:p>
    <w:p>
      <w:pPr>
        <w:spacing w:line="500" w:lineRule="exact"/>
        <w:rPr>
          <w:rFonts w:hint="eastAsia"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第三章 法的渊源、形式和效力</w:t>
      </w:r>
    </w:p>
    <w:p>
      <w:pPr>
        <w:spacing w:line="500" w:lineRule="exact"/>
        <w:rPr>
          <w:rFonts w:hint="eastAsia"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1、掌握中西方法的渊源与形式</w:t>
      </w:r>
    </w:p>
    <w:p>
      <w:pPr>
        <w:spacing w:line="500" w:lineRule="exact"/>
        <w:rPr>
          <w:rFonts w:hint="eastAsia"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2、掌握法的效力。</w:t>
      </w:r>
    </w:p>
    <w:p>
      <w:pPr>
        <w:spacing w:line="500" w:lineRule="exact"/>
        <w:rPr>
          <w:rFonts w:hint="eastAsia"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第四章 权利和义务</w:t>
      </w:r>
    </w:p>
    <w:p>
      <w:pPr>
        <w:spacing w:line="500" w:lineRule="exact"/>
        <w:rPr>
          <w:rFonts w:hint="eastAsia"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1、掌握权利和义务释义，了解权利释义的相关学说</w:t>
      </w:r>
    </w:p>
    <w:p>
      <w:pPr>
        <w:spacing w:line="500" w:lineRule="exact"/>
        <w:rPr>
          <w:rFonts w:hint="eastAsia"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2、掌握权利和义务的相互关系</w:t>
      </w:r>
    </w:p>
    <w:p>
      <w:pPr>
        <w:spacing w:line="500" w:lineRule="exact"/>
        <w:rPr>
          <w:rFonts w:hint="eastAsia"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3、掌握权利和义务的分类，</w:t>
      </w:r>
    </w:p>
    <w:p>
      <w:pPr>
        <w:spacing w:line="500" w:lineRule="exact"/>
        <w:rPr>
          <w:rFonts w:hint="eastAsia"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4、了解权利界限和权利滥用相关理论。</w:t>
      </w:r>
    </w:p>
    <w:p>
      <w:pPr>
        <w:spacing w:line="500" w:lineRule="exact"/>
        <w:rPr>
          <w:rFonts w:hint="eastAsia"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第五章 法律关系与法律行为</w:t>
      </w:r>
    </w:p>
    <w:p>
      <w:pPr>
        <w:spacing w:line="500" w:lineRule="exact"/>
        <w:rPr>
          <w:rFonts w:hint="eastAsia"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1、掌握法律关系主体和法律关系客体</w:t>
      </w:r>
    </w:p>
    <w:p>
      <w:pPr>
        <w:spacing w:line="500" w:lineRule="exact"/>
        <w:rPr>
          <w:rFonts w:hint="eastAsia"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2、掌握法律行为释义和法律行为结构</w:t>
      </w:r>
    </w:p>
    <w:p>
      <w:pPr>
        <w:spacing w:line="500" w:lineRule="exact"/>
        <w:rPr>
          <w:rFonts w:hint="eastAsia"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3、掌握法律行为的基本分类</w:t>
      </w:r>
    </w:p>
    <w:p>
      <w:pPr>
        <w:spacing w:line="500" w:lineRule="exact"/>
        <w:rPr>
          <w:rFonts w:hint="eastAsia"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4、了解法律行为释义相关学说</w:t>
      </w:r>
    </w:p>
    <w:p>
      <w:pPr>
        <w:spacing w:line="500" w:lineRule="exact"/>
        <w:rPr>
          <w:rFonts w:hint="eastAsia"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第六章 法律责任</w:t>
      </w:r>
    </w:p>
    <w:p>
      <w:pPr>
        <w:spacing w:line="500" w:lineRule="exact"/>
        <w:rPr>
          <w:rFonts w:hint="eastAsia"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 xml:space="preserve">1、掌握法律责任释义和构成 </w:t>
      </w:r>
    </w:p>
    <w:p>
      <w:pPr>
        <w:spacing w:line="500" w:lineRule="exact"/>
        <w:rPr>
          <w:rFonts w:hint="eastAsia"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2、掌握法律责任的类型与实现方式</w:t>
      </w:r>
    </w:p>
    <w:p>
      <w:pPr>
        <w:spacing w:line="500" w:lineRule="exact"/>
        <w:rPr>
          <w:rFonts w:hint="eastAsia"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3、掌握法律责任的认定和归结</w:t>
      </w:r>
    </w:p>
    <w:p>
      <w:pPr>
        <w:spacing w:line="500" w:lineRule="exact"/>
        <w:rPr>
          <w:rFonts w:hint="eastAsia"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第七章 法律程序</w:t>
      </w:r>
    </w:p>
    <w:p>
      <w:pPr>
        <w:spacing w:line="500" w:lineRule="exact"/>
        <w:rPr>
          <w:rFonts w:hint="eastAsia"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1、掌握法律程序概念和特征</w:t>
      </w:r>
    </w:p>
    <w:p>
      <w:pPr>
        <w:spacing w:line="500" w:lineRule="exact"/>
        <w:rPr>
          <w:rFonts w:hint="eastAsia"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2、掌握法律程序对法律行为的调整方式和意义</w:t>
      </w:r>
    </w:p>
    <w:p>
      <w:pPr>
        <w:spacing w:line="500" w:lineRule="exact"/>
        <w:rPr>
          <w:rFonts w:hint="eastAsia"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3、了解和掌握正当程序学说理论</w:t>
      </w:r>
    </w:p>
    <w:p>
      <w:pPr>
        <w:spacing w:line="500" w:lineRule="exact"/>
        <w:rPr>
          <w:rFonts w:hint="eastAsia"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第八章 法的运行</w:t>
      </w:r>
    </w:p>
    <w:p>
      <w:pPr>
        <w:spacing w:line="500" w:lineRule="exact"/>
        <w:rPr>
          <w:rFonts w:hint="eastAsia"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1、掌握立法与执法的概念与特点，掌握立法权限的划分体制，立法过程，</w:t>
      </w:r>
    </w:p>
    <w:p>
      <w:pPr>
        <w:spacing w:line="500" w:lineRule="exact"/>
        <w:rPr>
          <w:rFonts w:hint="eastAsia"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2、掌握司法的概念和特点，中国司法体系</w:t>
      </w:r>
    </w:p>
    <w:p>
      <w:pPr>
        <w:spacing w:line="500" w:lineRule="exact"/>
        <w:rPr>
          <w:rFonts w:hint="eastAsia"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3、掌握司法的基本要求和原则。</w:t>
      </w:r>
    </w:p>
    <w:p>
      <w:pPr>
        <w:spacing w:line="500" w:lineRule="exact"/>
        <w:rPr>
          <w:rFonts w:hint="eastAsia"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第九章 法律职业</w:t>
      </w:r>
    </w:p>
    <w:p>
      <w:pPr>
        <w:spacing w:line="500" w:lineRule="exact"/>
        <w:rPr>
          <w:rFonts w:hint="eastAsia"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1、了解法律职业技能和伦理</w:t>
      </w:r>
    </w:p>
    <w:p>
      <w:pPr>
        <w:spacing w:line="500" w:lineRule="exact"/>
        <w:rPr>
          <w:rFonts w:hint="eastAsia"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2、了解国内外法律职业教育制度</w:t>
      </w:r>
    </w:p>
    <w:p>
      <w:pPr>
        <w:spacing w:line="500" w:lineRule="exact"/>
        <w:rPr>
          <w:rFonts w:hint="eastAsia"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第十章 法律方法</w:t>
      </w:r>
    </w:p>
    <w:p>
      <w:pPr>
        <w:spacing w:line="500" w:lineRule="exact"/>
        <w:rPr>
          <w:rFonts w:hint="eastAsia"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1、掌握法律推理方法</w:t>
      </w:r>
    </w:p>
    <w:p>
      <w:pPr>
        <w:spacing w:line="500" w:lineRule="exact"/>
        <w:rPr>
          <w:rFonts w:hint="eastAsia"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2、掌握法律解释方法</w:t>
      </w:r>
    </w:p>
    <w:p>
      <w:pPr>
        <w:spacing w:line="500" w:lineRule="exact"/>
        <w:rPr>
          <w:rFonts w:hint="eastAsia"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3、了解法律论证方法</w:t>
      </w:r>
    </w:p>
    <w:p>
      <w:pPr>
        <w:spacing w:line="500" w:lineRule="exact"/>
        <w:rPr>
          <w:rFonts w:hint="eastAsia"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4、了解法学方法论相关学说</w:t>
      </w:r>
    </w:p>
    <w:p>
      <w:pPr>
        <w:spacing w:line="500" w:lineRule="exact"/>
        <w:rPr>
          <w:rFonts w:hint="eastAsia"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第十一章 法治与法治国家</w:t>
      </w:r>
    </w:p>
    <w:p>
      <w:pPr>
        <w:spacing w:line="500" w:lineRule="exact"/>
        <w:rPr>
          <w:rFonts w:hint="eastAsia"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1、掌握法治与法治国家释义，法治与法制的区别，</w:t>
      </w:r>
    </w:p>
    <w:p>
      <w:pPr>
        <w:spacing w:line="500" w:lineRule="exact"/>
        <w:rPr>
          <w:rFonts w:hint="eastAsia"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2、掌握现代中国法治的基本理念和法治实践</w:t>
      </w:r>
    </w:p>
    <w:p>
      <w:pPr>
        <w:spacing w:line="500" w:lineRule="exact"/>
        <w:rPr>
          <w:rFonts w:hint="eastAsia"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第十二章 法的价值</w:t>
      </w:r>
    </w:p>
    <w:p>
      <w:pPr>
        <w:spacing w:line="500" w:lineRule="exact"/>
        <w:rPr>
          <w:rFonts w:hint="eastAsia"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1、了解法与人权，正义，自由的关系</w:t>
      </w:r>
    </w:p>
    <w:p>
      <w:pPr>
        <w:spacing w:line="500" w:lineRule="exact"/>
        <w:rPr>
          <w:rFonts w:hint="eastAsia"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2、了解法与经济，政治，道德的关系</w:t>
      </w:r>
    </w:p>
    <w:p>
      <w:pPr>
        <w:spacing w:line="500" w:lineRule="exact"/>
        <w:rPr>
          <w:rFonts w:hint="eastAsia" w:ascii="宋体" w:hAnsi="宋体"/>
          <w:b/>
          <w:bCs/>
          <w:szCs w:val="21"/>
        </w:rPr>
      </w:pPr>
    </w:p>
    <w:p>
      <w:pPr>
        <w:spacing w:line="500" w:lineRule="exact"/>
        <w:rPr>
          <w:rFonts w:hint="eastAsia" w:ascii="宋体" w:hAnsi="宋体"/>
          <w:b/>
          <w:bCs/>
          <w:szCs w:val="21"/>
        </w:rPr>
      </w:pPr>
    </w:p>
    <w:p>
      <w:pPr>
        <w:spacing w:line="500" w:lineRule="exact"/>
        <w:rPr>
          <w:rFonts w:hint="eastAsia" w:ascii="宋体" w:hAnsi="宋体"/>
          <w:b/>
          <w:bCs/>
          <w:szCs w:val="21"/>
        </w:rPr>
      </w:pPr>
      <w:r>
        <w:rPr>
          <w:rFonts w:hint="eastAsia" w:ascii="宋体" w:hAnsi="宋体"/>
          <w:b/>
          <w:bCs/>
          <w:szCs w:val="21"/>
        </w:rPr>
        <w:t>三、试卷题型</w:t>
      </w:r>
    </w:p>
    <w:p>
      <w:pPr>
        <w:spacing w:line="360" w:lineRule="exact"/>
        <w:rPr>
          <w:rFonts w:hint="eastAsia"/>
        </w:rPr>
      </w:pPr>
      <w:r>
        <w:rPr>
          <w:rFonts w:hint="eastAsia" w:ascii="宋体" w:hAnsi="宋体"/>
          <w:bCs/>
          <w:szCs w:val="21"/>
        </w:rPr>
        <w:t>名词解释：</w:t>
      </w:r>
      <w:r>
        <w:rPr>
          <w:rFonts w:hint="eastAsia"/>
        </w:rPr>
        <w:t>24%</w:t>
      </w:r>
      <w:r>
        <w:rPr>
          <w:rFonts w:hint="eastAsia" w:ascii="宋体" w:hAnsi="宋体"/>
          <w:bCs/>
          <w:szCs w:val="21"/>
        </w:rPr>
        <w:t>，问答题：</w:t>
      </w:r>
      <w:r>
        <w:rPr>
          <w:rFonts w:hint="eastAsia"/>
        </w:rPr>
        <w:t>36%</w:t>
      </w:r>
      <w:r>
        <w:rPr>
          <w:rFonts w:hint="eastAsia" w:ascii="宋体" w:hAnsi="宋体"/>
          <w:bCs/>
          <w:szCs w:val="21"/>
        </w:rPr>
        <w:t>，材料分析论述题：</w:t>
      </w:r>
      <w:r>
        <w:rPr>
          <w:rFonts w:hint="eastAsia"/>
        </w:rPr>
        <w:t>40%</w:t>
      </w:r>
    </w:p>
    <w:p>
      <w:pPr>
        <w:spacing w:line="500" w:lineRule="exact"/>
        <w:rPr>
          <w:rFonts w:hint="eastAsia" w:ascii="宋体" w:hAnsi="宋体"/>
          <w:b/>
          <w:bCs/>
          <w:szCs w:val="21"/>
        </w:rPr>
      </w:pPr>
    </w:p>
    <w:p>
      <w:pPr>
        <w:spacing w:line="500" w:lineRule="exact"/>
        <w:rPr>
          <w:rFonts w:hint="eastAsia" w:ascii="宋体" w:hAnsi="宋体"/>
          <w:b/>
          <w:bCs/>
          <w:szCs w:val="21"/>
        </w:rPr>
      </w:pPr>
      <w:r>
        <w:rPr>
          <w:rFonts w:ascii="宋体" w:hAnsi="宋体"/>
          <w:b/>
          <w:bCs/>
          <w:szCs w:val="21"/>
        </w:rPr>
        <w:t>参考书目</w:t>
      </w:r>
      <w:r>
        <w:rPr>
          <w:rFonts w:hint="eastAsia" w:ascii="宋体" w:hAnsi="宋体"/>
          <w:b/>
          <w:bCs/>
          <w:szCs w:val="21"/>
        </w:rPr>
        <w:t>：</w:t>
      </w:r>
    </w:p>
    <w:p>
      <w:pPr>
        <w:spacing w:line="360" w:lineRule="exact"/>
        <w:ind w:firstLine="420" w:firstLineChars="200"/>
        <w:rPr>
          <w:rFonts w:ascii="宋体" w:hAnsi="宋体"/>
          <w:kern w:val="0"/>
        </w:rPr>
      </w:pPr>
      <w:r>
        <w:rPr>
          <w:rFonts w:hint="eastAsia" w:ascii="宋体" w:hAnsi="宋体"/>
          <w:kern w:val="0"/>
        </w:rPr>
        <w:t>[</w:t>
      </w:r>
      <w:r>
        <w:rPr>
          <w:rFonts w:ascii="宋体" w:hAnsi="宋体"/>
          <w:kern w:val="0"/>
        </w:rPr>
        <w:t>1]</w:t>
      </w:r>
      <w:r>
        <w:rPr>
          <w:rFonts w:hint="eastAsia" w:ascii="宋体" w:hAnsi="宋体"/>
          <w:kern w:val="0"/>
        </w:rPr>
        <w:t>张文显主编：《法理学（第五版）》，高等教育出版社，2</w:t>
      </w:r>
      <w:r>
        <w:rPr>
          <w:rFonts w:ascii="宋体" w:hAnsi="宋体"/>
          <w:kern w:val="0"/>
        </w:rPr>
        <w:t>018</w:t>
      </w:r>
      <w:r>
        <w:rPr>
          <w:rFonts w:hint="eastAsia" w:ascii="宋体" w:hAnsi="宋体"/>
          <w:kern w:val="0"/>
        </w:rPr>
        <w:t>年版。</w:t>
      </w:r>
    </w:p>
    <w:p>
      <w:pPr>
        <w:spacing w:line="360" w:lineRule="exact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kern w:val="0"/>
        </w:rPr>
        <w:t>[</w:t>
      </w:r>
      <w:r>
        <w:rPr>
          <w:rFonts w:ascii="宋体" w:hAnsi="宋体"/>
          <w:kern w:val="0"/>
        </w:rPr>
        <w:t>2]</w:t>
      </w:r>
      <w:r>
        <w:rPr>
          <w:rFonts w:hint="eastAsia" w:ascii="宋体" w:hAnsi="宋体"/>
          <w:szCs w:val="21"/>
        </w:rPr>
        <w:t>博登海默著，邓正来译：《法理学：法律哲学和法律方法》，中国政法大学出版社，20</w:t>
      </w:r>
      <w:r>
        <w:rPr>
          <w:rFonts w:ascii="宋体" w:hAnsi="宋体"/>
          <w:szCs w:val="21"/>
        </w:rPr>
        <w:t>17</w:t>
      </w:r>
      <w:r>
        <w:rPr>
          <w:rFonts w:hint="eastAsia" w:ascii="宋体" w:hAnsi="宋体"/>
          <w:szCs w:val="21"/>
        </w:rPr>
        <w:t>年版。</w:t>
      </w:r>
      <w:r>
        <w:rPr>
          <w:rFonts w:ascii="宋体" w:hAnsi="宋体"/>
          <w:szCs w:val="21"/>
        </w:rPr>
        <w:t xml:space="preserve"> </w:t>
      </w:r>
    </w:p>
    <w:p>
      <w:pPr>
        <w:spacing w:line="360" w:lineRule="exact"/>
        <w:ind w:left="420" w:left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[3</w:t>
      </w:r>
      <w:r>
        <w:rPr>
          <w:rFonts w:ascii="宋体" w:hAnsi="宋体"/>
          <w:szCs w:val="21"/>
        </w:rPr>
        <w:t>]</w:t>
      </w:r>
      <w:r>
        <w:rPr>
          <w:rFonts w:hint="eastAsia" w:ascii="宋体" w:hAnsi="宋体"/>
          <w:szCs w:val="21"/>
        </w:rPr>
        <w:t>拉伦茨著，黄家镇译：《法学方法论》，商务印书馆，2</w:t>
      </w:r>
      <w:r>
        <w:rPr>
          <w:rFonts w:ascii="宋体" w:hAnsi="宋体"/>
          <w:szCs w:val="21"/>
        </w:rPr>
        <w:t>020</w:t>
      </w:r>
      <w:r>
        <w:rPr>
          <w:rFonts w:hint="eastAsia" w:ascii="宋体" w:hAnsi="宋体"/>
          <w:szCs w:val="21"/>
        </w:rPr>
        <w:t>年版。</w:t>
      </w:r>
    </w:p>
    <w:p>
      <w:pPr>
        <w:spacing w:line="360" w:lineRule="exact"/>
        <w:ind w:left="420" w:left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[4</w:t>
      </w:r>
      <w:r>
        <w:rPr>
          <w:rFonts w:ascii="宋体" w:hAnsi="宋体"/>
          <w:szCs w:val="21"/>
        </w:rPr>
        <w:t>]</w:t>
      </w:r>
      <w:r>
        <w:rPr>
          <w:rFonts w:hint="eastAsia" w:ascii="宋体" w:hAnsi="宋体"/>
          <w:szCs w:val="21"/>
        </w:rPr>
        <w:t>苏力著：《法治及其本土资源（第三版）》，北京大学出版社，20</w:t>
      </w:r>
      <w:r>
        <w:rPr>
          <w:rFonts w:ascii="宋体" w:hAnsi="宋体"/>
          <w:szCs w:val="21"/>
        </w:rPr>
        <w:t>15</w:t>
      </w:r>
      <w:r>
        <w:rPr>
          <w:rFonts w:hint="eastAsia" w:ascii="宋体" w:hAnsi="宋体"/>
          <w:szCs w:val="21"/>
        </w:rPr>
        <w:t>年版</w:t>
      </w:r>
      <w:r>
        <w:rPr>
          <w:rFonts w:ascii="宋体" w:hAnsi="宋体"/>
          <w:szCs w:val="21"/>
        </w:rPr>
        <w:t xml:space="preserve"> </w:t>
      </w:r>
      <w:r>
        <w:rPr>
          <w:rFonts w:hint="eastAsia" w:ascii="宋体" w:hAnsi="宋体"/>
          <w:szCs w:val="21"/>
        </w:rPr>
        <w:t>。</w:t>
      </w:r>
    </w:p>
    <w:p>
      <w:pPr>
        <w:spacing w:line="360" w:lineRule="exact"/>
        <w:ind w:firstLine="420" w:firstLineChars="200"/>
        <w:rPr>
          <w:rFonts w:ascii="宋体" w:hAnsi="宋体"/>
          <w:kern w:val="0"/>
        </w:rPr>
      </w:pPr>
      <w:r>
        <w:rPr>
          <w:rFonts w:ascii="宋体" w:hAnsi="宋体"/>
          <w:szCs w:val="21"/>
        </w:rPr>
        <w:t>[</w:t>
      </w:r>
      <w:r>
        <w:rPr>
          <w:rFonts w:hint="eastAsia" w:ascii="宋体" w:hAnsi="宋体"/>
          <w:szCs w:val="21"/>
        </w:rPr>
        <w:t>5</w:t>
      </w:r>
      <w:r>
        <w:rPr>
          <w:rFonts w:ascii="宋体" w:hAnsi="宋体"/>
          <w:kern w:val="0"/>
        </w:rPr>
        <w:t>]</w:t>
      </w:r>
      <w:r>
        <w:rPr>
          <w:rFonts w:hint="eastAsia" w:ascii="宋体" w:hAnsi="宋体"/>
          <w:kern w:val="0"/>
        </w:rPr>
        <w:t>魏德士著，丁晓春，吴越译：《法理学》，法律出版社，2</w:t>
      </w:r>
      <w:r>
        <w:rPr>
          <w:rFonts w:ascii="宋体" w:hAnsi="宋体"/>
          <w:kern w:val="0"/>
        </w:rPr>
        <w:t>013</w:t>
      </w:r>
      <w:r>
        <w:rPr>
          <w:rFonts w:hint="eastAsia" w:ascii="宋体" w:hAnsi="宋体"/>
          <w:kern w:val="0"/>
        </w:rPr>
        <w:t>年版。</w:t>
      </w:r>
    </w:p>
    <w:p>
      <w:pPr>
        <w:spacing w:line="500" w:lineRule="exact"/>
        <w:rPr>
          <w:rFonts w:hint="eastAsia" w:ascii="宋体" w:hAnsi="宋体"/>
          <w:bCs/>
          <w:szCs w:val="21"/>
        </w:rPr>
      </w:pPr>
    </w:p>
    <w:p>
      <w:pPr>
        <w:spacing w:line="500" w:lineRule="exact"/>
        <w:rPr>
          <w:rFonts w:hint="eastAsia" w:ascii="宋体" w:hAnsi="宋体"/>
          <w:bCs/>
          <w:szCs w:val="21"/>
        </w:rPr>
      </w:pPr>
    </w:p>
    <w:p>
      <w:pPr>
        <w:spacing w:line="500" w:lineRule="exact"/>
        <w:rPr>
          <w:rFonts w:hint="eastAsia" w:ascii="宋体" w:hAnsi="宋体"/>
          <w:bCs/>
          <w:szCs w:val="21"/>
        </w:rPr>
      </w:pPr>
    </w:p>
    <w:p>
      <w:pPr>
        <w:spacing w:line="500" w:lineRule="exact"/>
        <w:rPr>
          <w:rFonts w:hint="eastAsia" w:ascii="宋体" w:hAnsi="宋体"/>
          <w:bCs/>
          <w:szCs w:val="21"/>
        </w:rPr>
      </w:pPr>
    </w:p>
    <w:p>
      <w:pPr>
        <w:spacing w:line="500" w:lineRule="exact"/>
        <w:rPr>
          <w:rFonts w:hint="eastAsia" w:ascii="宋体" w:hAnsi="宋体"/>
          <w:bCs/>
          <w:szCs w:val="21"/>
        </w:rPr>
      </w:pPr>
    </w:p>
    <w:p>
      <w:pPr>
        <w:spacing w:line="500" w:lineRule="exact"/>
        <w:rPr>
          <w:rFonts w:hint="eastAsia" w:ascii="宋体" w:hAnsi="宋体"/>
          <w:bCs/>
          <w:szCs w:val="21"/>
        </w:rPr>
      </w:pPr>
    </w:p>
    <w:p>
      <w:pPr>
        <w:spacing w:line="500" w:lineRule="exact"/>
        <w:rPr>
          <w:rFonts w:hint="eastAsia" w:ascii="宋体" w:hAnsi="宋体"/>
          <w:bCs/>
          <w:szCs w:val="21"/>
        </w:rPr>
      </w:pPr>
    </w:p>
    <w:p>
      <w:pPr>
        <w:spacing w:line="500" w:lineRule="exact"/>
        <w:rPr>
          <w:rFonts w:hint="eastAsia" w:ascii="宋体" w:hAnsi="宋体"/>
          <w:bCs/>
          <w:szCs w:val="21"/>
        </w:rPr>
      </w:pPr>
    </w:p>
    <w:p>
      <w:pPr>
        <w:spacing w:line="500" w:lineRule="exact"/>
        <w:rPr>
          <w:rFonts w:hint="eastAsia" w:ascii="宋体" w:hAnsi="宋体"/>
          <w:bCs/>
          <w:szCs w:val="21"/>
        </w:rPr>
      </w:pPr>
    </w:p>
    <w:p>
      <w:pPr>
        <w:spacing w:line="500" w:lineRule="exact"/>
        <w:rPr>
          <w:rFonts w:hint="eastAsia" w:ascii="宋体" w:hAnsi="宋体"/>
          <w:bCs/>
          <w:szCs w:val="21"/>
        </w:rPr>
      </w:pPr>
    </w:p>
    <w:p>
      <w:pPr>
        <w:spacing w:line="500" w:lineRule="exact"/>
        <w:rPr>
          <w:rFonts w:hint="eastAsia" w:ascii="宋体" w:hAnsi="宋体"/>
          <w:bCs/>
          <w:szCs w:val="21"/>
        </w:rPr>
      </w:pPr>
    </w:p>
    <w:p>
      <w:pPr>
        <w:spacing w:line="500" w:lineRule="exact"/>
        <w:rPr>
          <w:rFonts w:hint="eastAsia" w:ascii="宋体" w:hAnsi="宋体"/>
          <w:bCs/>
          <w:szCs w:val="21"/>
        </w:rPr>
      </w:pPr>
    </w:p>
    <w:p>
      <w:pPr>
        <w:spacing w:line="500" w:lineRule="exact"/>
        <w:rPr>
          <w:rFonts w:hint="eastAsia" w:ascii="宋体" w:hAnsi="宋体"/>
          <w:bCs/>
          <w:szCs w:val="21"/>
        </w:rPr>
      </w:pPr>
    </w:p>
    <w:p>
      <w:pPr>
        <w:spacing w:line="500" w:lineRule="exact"/>
        <w:rPr>
          <w:rFonts w:hint="eastAsia" w:ascii="宋体" w:hAnsi="宋体"/>
          <w:bCs/>
          <w:szCs w:val="21"/>
        </w:rPr>
      </w:pPr>
    </w:p>
    <w:p>
      <w:pPr>
        <w:spacing w:line="500" w:lineRule="exact"/>
        <w:rPr>
          <w:rFonts w:hint="eastAsia" w:ascii="宋体" w:hAnsi="宋体"/>
          <w:bCs/>
          <w:szCs w:val="21"/>
        </w:rPr>
      </w:pPr>
    </w:p>
    <w:p>
      <w:pPr>
        <w:spacing w:line="500" w:lineRule="exact"/>
        <w:rPr>
          <w:rFonts w:hint="eastAsia" w:ascii="宋体" w:hAnsi="宋体"/>
          <w:bCs/>
          <w:szCs w:val="21"/>
        </w:rPr>
      </w:pPr>
    </w:p>
    <w:p>
      <w:pPr>
        <w:spacing w:line="500" w:lineRule="exact"/>
        <w:rPr>
          <w:rFonts w:hint="eastAsia" w:ascii="宋体" w:hAnsi="宋体"/>
          <w:bCs/>
          <w:szCs w:val="21"/>
        </w:rPr>
      </w:pPr>
    </w:p>
    <w:p>
      <w:pPr>
        <w:spacing w:line="500" w:lineRule="exact"/>
        <w:rPr>
          <w:rFonts w:hint="eastAsia" w:ascii="宋体" w:hAnsi="宋体"/>
          <w:bCs/>
          <w:szCs w:val="21"/>
        </w:rPr>
      </w:pPr>
    </w:p>
    <w:p>
      <w:pPr>
        <w:spacing w:line="500" w:lineRule="exact"/>
        <w:rPr>
          <w:rFonts w:hint="eastAsia" w:ascii="宋体" w:hAnsi="宋体"/>
          <w:bCs/>
          <w:szCs w:val="21"/>
        </w:rPr>
      </w:pPr>
    </w:p>
    <w:p>
      <w:pPr>
        <w:spacing w:line="500" w:lineRule="exact"/>
        <w:rPr>
          <w:rFonts w:hint="eastAsia" w:ascii="宋体" w:hAnsi="宋体"/>
          <w:bCs/>
          <w:szCs w:val="21"/>
        </w:rPr>
      </w:pPr>
    </w:p>
    <w:p>
      <w:pPr>
        <w:spacing w:line="500" w:lineRule="exact"/>
        <w:rPr>
          <w:rFonts w:ascii="宋体" w:hAnsi="宋体"/>
          <w:b/>
          <w:bCs/>
          <w:sz w:val="24"/>
        </w:rPr>
        <w:sectPr>
          <w:footerReference r:id="rId3" w:type="default"/>
          <w:pgSz w:w="11907" w:h="16839"/>
          <w:pgMar w:top="737" w:right="851" w:bottom="737" w:left="851" w:header="851" w:footer="992" w:gutter="0"/>
          <w:cols w:space="720" w:num="1"/>
          <w:docGrid w:type="lines" w:linePitch="312" w:charSpace="0"/>
        </w:sectPr>
      </w:pPr>
      <w:r>
        <w:rPr>
          <w:rFonts w:ascii="宋体" w:hAnsi="宋体"/>
          <w:bCs/>
          <w:szCs w:val="21"/>
        </w:rPr>
        <w:br w:type="textWrapping" w:clear="all"/>
      </w:r>
    </w:p>
    <w:p>
      <w:pPr>
        <w:spacing w:line="500" w:lineRule="exact"/>
        <w:rPr>
          <w:rFonts w:hint="eastAsia" w:ascii="宋体" w:hAnsi="宋体"/>
          <w:b/>
          <w:bCs/>
          <w:sz w:val="24"/>
        </w:rPr>
      </w:pPr>
    </w:p>
    <w:sectPr>
      <w:type w:val="continuous"/>
      <w:pgSz w:w="11907" w:h="16839"/>
      <w:pgMar w:top="737" w:right="851" w:bottom="737" w:left="851" w:header="851" w:footer="992" w:gutter="0"/>
      <w:cols w:space="425" w:num="2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rFonts w:hint="eastAsia"/>
      </w:rPr>
      <w:t>第</w:t>
    </w:r>
    <w:r>
      <w:rPr>
        <w:lang w:val="zh-CN"/>
      </w:rPr>
      <w:t xml:space="preserve"> </w:t>
    </w:r>
    <w:r>
      <w:rPr>
        <w:b/>
        <w:sz w:val="24"/>
        <w:szCs w:val="24"/>
      </w:rPr>
      <w:fldChar w:fldCharType="begin"/>
    </w:r>
    <w:r>
      <w:rPr>
        <w:b/>
      </w:rPr>
      <w:instrText xml:space="preserve">PAGE</w:instrText>
    </w:r>
    <w:r>
      <w:rPr>
        <w:b/>
        <w:sz w:val="24"/>
        <w:szCs w:val="24"/>
      </w:rPr>
      <w:fldChar w:fldCharType="separate"/>
    </w:r>
    <w:r>
      <w:rPr>
        <w:b/>
        <w:lang/>
      </w:rPr>
      <w:t>1</w:t>
    </w:r>
    <w:r>
      <w:rPr>
        <w:b/>
        <w:sz w:val="24"/>
        <w:szCs w:val="24"/>
      </w:rPr>
      <w:fldChar w:fldCharType="end"/>
    </w:r>
    <w:r>
      <w:rPr>
        <w:lang w:val="zh-CN"/>
      </w:rPr>
      <w:t xml:space="preserve"> </w:t>
    </w:r>
    <w:r>
      <w:rPr>
        <w:rFonts w:hint="eastAsia"/>
        <w:lang w:val="zh-CN"/>
      </w:rPr>
      <w:t>页，共</w:t>
    </w:r>
    <w:r>
      <w:rPr>
        <w:lang w:val="zh-CN"/>
      </w:rPr>
      <w:t xml:space="preserve"> </w:t>
    </w:r>
    <w:r>
      <w:rPr>
        <w:b/>
        <w:sz w:val="24"/>
        <w:szCs w:val="24"/>
      </w:rPr>
      <w:fldChar w:fldCharType="begin"/>
    </w:r>
    <w:r>
      <w:rPr>
        <w:b/>
      </w:rPr>
      <w:instrText xml:space="preserve">NUMPAGES</w:instrText>
    </w:r>
    <w:r>
      <w:rPr>
        <w:b/>
        <w:sz w:val="24"/>
        <w:szCs w:val="24"/>
      </w:rPr>
      <w:fldChar w:fldCharType="separate"/>
    </w:r>
    <w:r>
      <w:rPr>
        <w:b/>
        <w:lang/>
      </w:rPr>
      <w:t>1</w:t>
    </w:r>
    <w:r>
      <w:rPr>
        <w:b/>
        <w:sz w:val="24"/>
        <w:szCs w:val="24"/>
      </w:rPr>
      <w:fldChar w:fldCharType="end"/>
    </w:r>
    <w:r>
      <w:rPr>
        <w:rFonts w:hint="eastAsia"/>
        <w:b/>
        <w:sz w:val="24"/>
        <w:szCs w:val="24"/>
      </w:rPr>
      <w:t xml:space="preserve"> </w:t>
    </w:r>
    <w:r>
      <w:rPr>
        <w:rFonts w:hint="eastAsia"/>
        <w:lang w:val="zh-CN"/>
      </w:rPr>
      <w:t>页</w:t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JiMjMzMTUyZjk5ZDg2YjBjNTc0YzcyYTE3NzQ0NWQifQ=="/>
  </w:docVars>
  <w:rsids>
    <w:rsidRoot w:val="00CF1274"/>
    <w:rsid w:val="000054BC"/>
    <w:rsid w:val="00020BEE"/>
    <w:rsid w:val="00050561"/>
    <w:rsid w:val="00054E39"/>
    <w:rsid w:val="00084EFF"/>
    <w:rsid w:val="000B0BB4"/>
    <w:rsid w:val="0010323F"/>
    <w:rsid w:val="001427CA"/>
    <w:rsid w:val="00170B3D"/>
    <w:rsid w:val="001E2D32"/>
    <w:rsid w:val="002017A7"/>
    <w:rsid w:val="002045ED"/>
    <w:rsid w:val="002076FD"/>
    <w:rsid w:val="00260395"/>
    <w:rsid w:val="00294656"/>
    <w:rsid w:val="002A32C1"/>
    <w:rsid w:val="00367171"/>
    <w:rsid w:val="004204A7"/>
    <w:rsid w:val="0045288F"/>
    <w:rsid w:val="00460BF0"/>
    <w:rsid w:val="00495AF9"/>
    <w:rsid w:val="00515F99"/>
    <w:rsid w:val="005879A8"/>
    <w:rsid w:val="00597C93"/>
    <w:rsid w:val="00597F47"/>
    <w:rsid w:val="00626A1D"/>
    <w:rsid w:val="00627098"/>
    <w:rsid w:val="006B6C63"/>
    <w:rsid w:val="006D1572"/>
    <w:rsid w:val="006F50BA"/>
    <w:rsid w:val="00755CA6"/>
    <w:rsid w:val="0081524A"/>
    <w:rsid w:val="00834D52"/>
    <w:rsid w:val="00861237"/>
    <w:rsid w:val="008A4D3C"/>
    <w:rsid w:val="008B4A54"/>
    <w:rsid w:val="009B1120"/>
    <w:rsid w:val="00A24204"/>
    <w:rsid w:val="00A6139C"/>
    <w:rsid w:val="00CF1274"/>
    <w:rsid w:val="00D54326"/>
    <w:rsid w:val="00DE615E"/>
    <w:rsid w:val="00DF498D"/>
    <w:rsid w:val="00E4662A"/>
    <w:rsid w:val="00F76141"/>
    <w:rsid w:val="00FC3C04"/>
    <w:rsid w:val="00FF2235"/>
    <w:rsid w:val="01BB7DBE"/>
    <w:rsid w:val="05795887"/>
    <w:rsid w:val="08446DC0"/>
    <w:rsid w:val="376313C1"/>
    <w:rsid w:val="4741335D"/>
    <w:rsid w:val="49DA2516"/>
    <w:rsid w:val="50254DCB"/>
    <w:rsid w:val="51E50443"/>
    <w:rsid w:val="57825F9E"/>
    <w:rsid w:val="64AE1C4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semiHidden/>
    <w:uiPriority w:val="0"/>
    <w:pPr>
      <w:shd w:val="clear" w:color="auto" w:fill="000080"/>
    </w:pPr>
  </w:style>
  <w:style w:type="paragraph" w:styleId="3">
    <w:name w:val="Balloon Text"/>
    <w:basedOn w:val="1"/>
    <w:link w:val="8"/>
    <w:uiPriority w:val="0"/>
    <w:rPr>
      <w:sz w:val="18"/>
      <w:szCs w:val="18"/>
    </w:rPr>
  </w:style>
  <w:style w:type="paragraph" w:styleId="4">
    <w:name w:val="footer"/>
    <w:basedOn w:val="1"/>
    <w:link w:val="9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批注框文本 字符"/>
    <w:link w:val="3"/>
    <w:uiPriority w:val="0"/>
    <w:rPr>
      <w:kern w:val="2"/>
      <w:sz w:val="18"/>
      <w:szCs w:val="18"/>
    </w:rPr>
  </w:style>
  <w:style w:type="character" w:customStyle="1" w:styleId="9">
    <w:name w:val="页脚 字符"/>
    <w:link w:val="4"/>
    <w:uiPriority w:val="99"/>
    <w:rPr>
      <w:kern w:val="2"/>
      <w:sz w:val="18"/>
      <w:szCs w:val="18"/>
    </w:rPr>
  </w:style>
  <w:style w:type="character" w:customStyle="1" w:styleId="10">
    <w:name w:val="页眉 字符"/>
    <w:link w:val="5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Legend (Beijing) Limited</Company>
  <Pages>3</Pages>
  <Words>177</Words>
  <Characters>1015</Characters>
  <Lines>8</Lines>
  <Paragraphs>2</Paragraphs>
  <TotalTime>0</TotalTime>
  <ScaleCrop>false</ScaleCrop>
  <LinksUpToDate>false</LinksUpToDate>
  <CharactersWithSpaces>1190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2021-05-12T05:29:00Z</dcterms:created>
  <dc:creator>Lenovo User</dc:creator>
  <cp:lastModifiedBy>vertesyuan</cp:lastModifiedBy>
  <cp:lastPrinted>2023-05-29T05:49:00Z</cp:lastPrinted>
  <dcterms:modified xsi:type="dcterms:W3CDTF">2024-01-08T06:11:45Z</dcterms:modified>
  <dc:title>浙江理工大学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063C87BEE9874FDFBE1609C07B587FFE_13</vt:lpwstr>
  </property>
</Properties>
</file>