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0" w:lineRule="atLeast"/>
        <w:ind w:left="0" w:right="0"/>
        <w:contextualSpacing/>
        <w:jc w:val="center"/>
        <w:rPr>
          <w:rFonts w:hint="eastAsia" w:ascii="微软雅黑" w:hAnsi="微软雅黑" w:eastAsia="微软雅黑" w:cs="Times New Roman"/>
          <w:b/>
          <w:sz w:val="36"/>
          <w:szCs w:val="24"/>
        </w:rPr>
      </w:pPr>
      <w:bookmarkStart w:id="0" w:name="_GoBack"/>
      <w:bookmarkEnd w:id="0"/>
      <w:r>
        <w:rPr>
          <w:rFonts w:hint="eastAsia" w:ascii="微软雅黑" w:hAnsi="微软雅黑" w:eastAsia="微软雅黑" w:cs="Times New Roman"/>
          <w:b/>
          <w:sz w:val="36"/>
          <w:szCs w:val="24"/>
        </w:rPr>
        <w:t>硕士研究生入学统一考试</w:t>
      </w:r>
    </w:p>
    <w:p>
      <w:pPr>
        <w:spacing w:after="0" w:line="0" w:lineRule="atLeast"/>
        <w:ind w:left="0" w:right="0"/>
        <w:contextualSpacing/>
        <w:jc w:val="center"/>
        <w:rPr>
          <w:rFonts w:ascii="微软雅黑" w:hAnsi="微软雅黑" w:eastAsia="微软雅黑"/>
          <w:b/>
          <w:sz w:val="36"/>
          <w:szCs w:val="24"/>
        </w:rPr>
      </w:pPr>
      <w:r>
        <w:rPr>
          <w:rFonts w:hint="eastAsia" w:ascii="微软雅黑" w:hAnsi="微软雅黑" w:eastAsia="微软雅黑" w:cs="Times New Roman"/>
          <w:b/>
          <w:sz w:val="36"/>
          <w:szCs w:val="24"/>
        </w:rPr>
        <w:t>船舶与海洋工程结构力学考试大纲</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船舶与海洋工程结构力学</w:t>
      </w:r>
    </w:p>
    <w:p>
      <w:pPr>
        <w:pStyle w:val="10"/>
        <w:rPr>
          <w:rFonts w:hint="eastAsia"/>
        </w:rPr>
      </w:pPr>
      <w:r>
        <w:rPr>
          <w:rFonts w:hint="eastAsia"/>
        </w:rPr>
        <w:t>一、单跨梁的弯曲</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梁的弯曲微分方程及其解(初参数法)     梁的支座及边界条件     梁的弯曲要素计算(迭加法)     剪切对梁弯曲变形的影响     梁的复杂弯曲</w:t>
      </w:r>
    </w:p>
    <w:p>
      <w:pPr>
        <w:spacing w:after="0" w:line="0" w:lineRule="atLeast"/>
        <w:ind w:left="0" w:right="0"/>
        <w:contextualSpacing/>
        <w:rPr>
          <w:rFonts w:hint="eastAsia" w:ascii="微软雅黑" w:hAnsi="微软雅黑" w:eastAsia="微软雅黑" w:cs="楷体"/>
          <w:b/>
          <w:sz w:val="24"/>
          <w:szCs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．掌握符号法则，支座的分类与边界条件表达，初参数法，迭加法画弯矩图；</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2．了解剪切对梁 弯曲变形的影响，复杂弯曲和弹性基础梁的力学特征。</w:t>
      </w:r>
    </w:p>
    <w:p>
      <w:pPr>
        <w:spacing w:line="360" w:lineRule="auto"/>
        <w:rPr>
          <w:rFonts w:hint="eastAsia" w:ascii="黑体" w:hAnsi="黑体" w:eastAsia="黑体"/>
          <w:sz w:val="24"/>
        </w:rPr>
      </w:pPr>
    </w:p>
    <w:p>
      <w:pPr>
        <w:pStyle w:val="10"/>
        <w:rPr>
          <w:rFonts w:hint="eastAsia"/>
        </w:rPr>
      </w:pPr>
      <w:r>
        <w:rPr>
          <w:rFonts w:hint="eastAsia"/>
        </w:rPr>
        <w:t>二、力法</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力法原理及三弯矩方程     力法的应用(连续梁、 简单刚架、 板架)     弹性固定端和弹性支座的实际概念     弹性支座上连续梁的计算(五弯矩方程)     一根交叉构件板架计算</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 xml:space="preserve">．理解力法的原理；   </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2．掌握三弯矩方程，五弯矩方程；</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3．掌握连续梁、 简单刚架、阶梯变断面梁，多节点板架和一根交叉构件板架的求解方法；</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4．理解并掌握弹性支座与弹性固定端的物理含义、处理和计算；</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5．掌握弹性固定端与弹性支座简化复杂结构的计算， 并会求作为相邻构件影响的柔性系数。</w:t>
      </w:r>
    </w:p>
    <w:p>
      <w:pPr>
        <w:pStyle w:val="14"/>
        <w:shd w:val="clear" w:color="auto" w:fill="FFFFFF"/>
        <w:spacing w:before="0" w:beforeAutospacing="0" w:after="0" w:afterAutospacing="0" w:line="360" w:lineRule="auto"/>
        <w:ind w:firstLine="424"/>
        <w:rPr>
          <w:rFonts w:hint="eastAsia" w:ascii="黑体" w:hAnsi="黑体" w:eastAsia="黑体"/>
          <w:color w:val="000000"/>
          <w:spacing w:val="2"/>
        </w:rPr>
      </w:pPr>
    </w:p>
    <w:p>
      <w:pPr>
        <w:pStyle w:val="10"/>
        <w:rPr>
          <w:rFonts w:hint="eastAsia"/>
        </w:rPr>
      </w:pPr>
      <w:r>
        <w:rPr>
          <w:rFonts w:hint="eastAsia"/>
        </w:rPr>
        <w:t>三、位移法</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位移法的基本思路以及与力法的对应关系     位移法在杆系结构中的应用</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．理解位移法的基本思路以及与力法的对应关系；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2．掌握用位移法计算连续梁、简单板架、可动与不可动节点刚架及画其弯矩图。 </w:t>
      </w:r>
    </w:p>
    <w:p>
      <w:pPr>
        <w:spacing w:line="360" w:lineRule="auto"/>
        <w:rPr>
          <w:rFonts w:hint="eastAsia" w:ascii="黑体" w:hAnsi="黑体" w:eastAsia="黑体"/>
          <w:sz w:val="24"/>
        </w:rPr>
      </w:pPr>
    </w:p>
    <w:p>
      <w:pPr>
        <w:pStyle w:val="10"/>
        <w:rPr>
          <w:rFonts w:hint="eastAsia"/>
        </w:rPr>
      </w:pPr>
      <w:r>
        <w:rPr>
          <w:rFonts w:hint="eastAsia"/>
        </w:rPr>
        <w:t>四、能量法</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能量法的基本概念     虚位移原理     位能概念     杆件应变能计算     李兹法的原理与实际计算过程</w:t>
      </w:r>
    </w:p>
    <w:p>
      <w:pPr>
        <w:spacing w:line="360" w:lineRule="auto"/>
        <w:rPr>
          <w:rFonts w:hint="eastAsia" w:ascii="黑体" w:hAnsi="黑体" w:eastAsia="黑体"/>
          <w:sz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．理解能量法的基本概念；</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2．掌握线弹性情况杆件应变能计算；能够从虚位移原理出发，推导出位能驻值原理(李兹法)、应变能原理和单位位移法； </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3．理解李兹法所取基函数必须满足的条件，并掌握李兹法解题步骤。</w:t>
      </w:r>
    </w:p>
    <w:p>
      <w:pPr>
        <w:rPr>
          <w:rFonts w:hint="eastAsia"/>
        </w:rPr>
      </w:pPr>
    </w:p>
    <w:p>
      <w:pPr>
        <w:spacing w:line="360" w:lineRule="auto"/>
        <w:rPr>
          <w:rFonts w:hint="eastAsia" w:ascii="黑体" w:hAnsi="黑体" w:eastAsia="黑体"/>
          <w:b/>
          <w:sz w:val="24"/>
        </w:rPr>
      </w:pPr>
    </w:p>
    <w:p>
      <w:pPr>
        <w:pStyle w:val="10"/>
        <w:rPr>
          <w:rFonts w:hint="eastAsia"/>
        </w:rPr>
      </w:pPr>
      <w:r>
        <w:rPr>
          <w:rFonts w:hint="eastAsia"/>
        </w:rPr>
        <w:t>五、薄板的弯曲理论</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矩形板的弯曲理论    板的筒形弯曲    刚性板的弯曲微分方程式    刚性板弯曲的解    刚性板的能量解法</w:t>
      </w:r>
    </w:p>
    <w:p>
      <w:pPr>
        <w:spacing w:after="0" w:line="0" w:lineRule="atLeast"/>
        <w:ind w:left="0" w:right="0"/>
        <w:contextualSpacing/>
        <w:rPr>
          <w:rFonts w:hint="eastAsia" w:ascii="微软雅黑" w:hAnsi="微软雅黑" w:eastAsia="微软雅黑" w:cs="楷体"/>
          <w:b/>
          <w:sz w:val="24"/>
          <w:szCs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．掌握矩形板的弯曲问题及其研究方法；</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2．了解筒形板的弯曲特点及发生条件；</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3．理解刚性板弯曲微分方程式推导的基本假定、边界条件；</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4．掌握运用双三角级数和单三角级数解特定边界条件及载荷作用下矩形板的弯曲。</w:t>
      </w:r>
    </w:p>
    <w:p>
      <w:pPr>
        <w:spacing w:after="0" w:line="0" w:lineRule="atLeast"/>
        <w:ind w:left="0" w:right="0"/>
        <w:contextualSpacing/>
        <w:rPr>
          <w:rFonts w:hint="eastAsia" w:ascii="黑体" w:hAnsi="黑体" w:eastAsia="黑体"/>
          <w:b/>
          <w:sz w:val="24"/>
        </w:rPr>
      </w:pPr>
    </w:p>
    <w:p>
      <w:pPr>
        <w:pStyle w:val="10"/>
        <w:rPr>
          <w:rFonts w:hint="eastAsia"/>
        </w:rPr>
      </w:pPr>
      <w:r>
        <w:rPr>
          <w:rFonts w:hint="eastAsia"/>
        </w:rPr>
        <w:t>六、杆和板的稳定性</w:t>
      </w: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考试内容</w:t>
      </w:r>
    </w:p>
    <w:p>
      <w:pPr>
        <w:spacing w:line="360" w:lineRule="auto"/>
        <w:rPr>
          <w:rFonts w:hint="eastAsia" w:ascii="黑体" w:hAnsi="黑体" w:eastAsia="黑体"/>
          <w:sz w:val="24"/>
        </w:rPr>
      </w:pP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杆及板的失稳现象    单跨压杆的稳定性    多跨压杆的稳定性    板的中性平衡微分方程式及其解    板稳定性的能量法</w:t>
      </w:r>
    </w:p>
    <w:p>
      <w:pPr>
        <w:spacing w:after="0" w:line="0" w:lineRule="atLeast"/>
        <w:ind w:left="0" w:right="0"/>
        <w:contextualSpacing/>
        <w:rPr>
          <w:rFonts w:hint="eastAsia" w:ascii="黑体" w:hAnsi="黑体" w:eastAsia="黑体"/>
          <w:sz w:val="24"/>
        </w:rPr>
      </w:pPr>
    </w:p>
    <w:p>
      <w:pPr>
        <w:spacing w:after="0" w:line="0" w:lineRule="atLeast"/>
        <w:ind w:left="0" w:right="0"/>
        <w:contextualSpacing/>
        <w:rPr>
          <w:rFonts w:hint="eastAsia" w:ascii="微软雅黑" w:hAnsi="微软雅黑" w:eastAsia="微软雅黑" w:cs="楷体"/>
          <w:b/>
          <w:sz w:val="24"/>
          <w:szCs w:val="24"/>
        </w:rPr>
      </w:pPr>
      <w:r>
        <w:rPr>
          <w:rFonts w:hint="eastAsia"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．理解杆及板的失稳现象；</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2．掌握解析法和能量法求解单跨压杆稳定性；</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3．了解多跨压杆的稳定性问题的特点；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4．掌握板的中性平衡微分方程式及其解；</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5．船舶结构计算中求解纵骨架式板及横骨架式板的临界应力的方法；</w:t>
      </w:r>
    </w:p>
    <w:p>
      <w:pPr>
        <w:spacing w:after="0" w:line="0" w:lineRule="atLeast"/>
        <w:ind w:left="0" w:right="0"/>
        <w:contextualSpacing/>
        <w:rPr>
          <w:rFonts w:hint="eastAsia"/>
        </w:rPr>
      </w:pPr>
      <w:r>
        <w:rPr>
          <w:rFonts w:hint="eastAsia" w:ascii="微软雅黑" w:hAnsi="微软雅黑" w:eastAsia="微软雅黑"/>
          <w:sz w:val="24"/>
          <w:szCs w:val="24"/>
        </w:rPr>
        <w:t>6．利用李兹法求解矩形板的稳定性。</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02E"/>
    <w:rsid w:val="000F0C39"/>
    <w:rsid w:val="002C3605"/>
    <w:rsid w:val="00597B02"/>
    <w:rsid w:val="0068758C"/>
    <w:rsid w:val="00733525"/>
    <w:rsid w:val="007A0453"/>
    <w:rsid w:val="008C251F"/>
    <w:rsid w:val="0091477B"/>
    <w:rsid w:val="0098155F"/>
    <w:rsid w:val="009D3F26"/>
    <w:rsid w:val="009D4EF7"/>
    <w:rsid w:val="009F285A"/>
    <w:rsid w:val="009F5623"/>
    <w:rsid w:val="00B52363"/>
    <w:rsid w:val="00B918F5"/>
    <w:rsid w:val="00C14B05"/>
    <w:rsid w:val="00CD669E"/>
    <w:rsid w:val="00E0049C"/>
    <w:rsid w:val="00E10624"/>
    <w:rsid w:val="00F3172F"/>
    <w:rsid w:val="00F61E92"/>
    <w:rsid w:val="00F65F95"/>
    <w:rsid w:val="00F8575D"/>
    <w:rsid w:val="11FC3EDF"/>
    <w:rsid w:val="541656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8"/>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11"/>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link w:val="4"/>
    <w:uiPriority w:val="99"/>
    <w:rPr>
      <w:rFonts w:ascii="宋体" w:hAnsi="宋体" w:eastAsia="宋体" w:cs="宋体"/>
      <w:color w:val="000000"/>
      <w:sz w:val="18"/>
      <w:szCs w:val="18"/>
    </w:rPr>
  </w:style>
  <w:style w:type="character" w:customStyle="1" w:styleId="8">
    <w:name w:val="标题 1 Char"/>
    <w:link w:val="2"/>
    <w:uiPriority w:val="0"/>
    <w:rPr>
      <w:rFonts w:ascii="楷体" w:hAnsi="楷体" w:eastAsia="楷体"/>
      <w:color w:val="000000"/>
      <w:sz w:val="24"/>
      <w:lang w:bidi="ar-SA"/>
    </w:rPr>
  </w:style>
  <w:style w:type="character" w:customStyle="1" w:styleId="9">
    <w:name w:val="样式1 Char"/>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1">
    <w:name w:val="页脚 Char"/>
    <w:link w:val="3"/>
    <w:uiPriority w:val="99"/>
    <w:rPr>
      <w:rFonts w:ascii="宋体" w:hAnsi="宋体" w:eastAsia="宋体" w:cs="宋体"/>
      <w:color w:val="000000"/>
      <w:sz w:val="18"/>
      <w:szCs w:val="18"/>
    </w:rPr>
  </w:style>
  <w:style w:type="character" w:customStyle="1" w:styleId="12">
    <w:name w:val="Placeholder Text"/>
    <w:semiHidden/>
    <w:uiPriority w:val="99"/>
    <w:rPr>
      <w:color w:val="808080"/>
    </w:rPr>
  </w:style>
  <w:style w:type="paragraph" w:customStyle="1" w:styleId="13">
    <w:name w:val="List Paragraph"/>
    <w:basedOn w:val="1"/>
    <w:qFormat/>
    <w:uiPriority w:val="34"/>
    <w:pPr>
      <w:ind w:firstLine="420" w:firstLineChars="200"/>
    </w:pPr>
  </w:style>
  <w:style w:type="paragraph" w:customStyle="1" w:styleId="14">
    <w:name w:val="reader-word-layer reader-word-s1-16"/>
    <w:basedOn w:val="1"/>
    <w:uiPriority w:val="0"/>
    <w:pPr>
      <w:spacing w:before="100" w:beforeAutospacing="1" w:after="100" w:afterAutospacing="1" w:line="240" w:lineRule="auto"/>
      <w:ind w:left="0" w:right="0"/>
    </w:pPr>
    <w:rPr>
      <w:color w:val="auto"/>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173</Words>
  <Characters>988</Characters>
  <Lines>8</Lines>
  <Paragraphs>2</Paragraphs>
  <TotalTime>0</TotalTime>
  <ScaleCrop>false</ScaleCrop>
  <LinksUpToDate>false</LinksUpToDate>
  <CharactersWithSpaces>1159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2018-08-27T03:48:00Z</dcterms:created>
  <dc:creator>lenovo</dc:creator>
  <cp:lastModifiedBy>vertesyuan</cp:lastModifiedBy>
  <dcterms:modified xsi:type="dcterms:W3CDTF">2024-01-09T06:43:23Z</dcterms:modified>
  <dc:title>2014年数学考研大纲(数学一)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3A5047F44E194EFBAD95FB64F8A71D09_13</vt:lpwstr>
  </property>
</Properties>
</file>