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rPr>
      </w:pPr>
      <w:r>
        <w:rPr>
          <w:rFonts w:hint="eastAsia" w:ascii="黑体" w:hAnsi="黑体" w:eastAsia="黑体" w:cs="Times New Roman"/>
          <w:b/>
          <w:bCs/>
          <w:color w:val="000000" w:themeColor="text1"/>
          <w:sz w:val="32"/>
          <w:szCs w:val="32"/>
          <w:lang w:val="en-US" w:eastAsia="zh-CN"/>
        </w:rPr>
        <w:t>湖南农业大学</w:t>
      </w:r>
      <w:r>
        <w:rPr>
          <w:rFonts w:hint="eastAsia" w:ascii="黑体" w:hAnsi="黑体" w:eastAsia="黑体" w:cs="Times New Roman"/>
          <w:b/>
          <w:bCs/>
          <w:color w:val="000000" w:themeColor="text1"/>
          <w:sz w:val="32"/>
          <w:szCs w:val="32"/>
        </w:rPr>
        <w:t>20</w:t>
      </w:r>
      <w:r>
        <w:rPr>
          <w:rFonts w:hint="eastAsia" w:ascii="黑体" w:hAnsi="黑体" w:eastAsia="黑体" w:cs="Times New Roman"/>
          <w:b/>
          <w:bCs/>
          <w:color w:val="000000" w:themeColor="text1"/>
          <w:sz w:val="32"/>
          <w:szCs w:val="32"/>
        </w:rPr>
        <w:t>2</w:t>
      </w:r>
      <w:r>
        <w:rPr>
          <w:rFonts w:hint="eastAsia" w:ascii="黑体" w:hAnsi="黑体" w:eastAsia="黑体" w:cs="Times New Roman"/>
          <w:b/>
          <w:bCs/>
          <w:color w:val="000000" w:themeColor="text1"/>
          <w:sz w:val="32"/>
          <w:szCs w:val="32"/>
          <w:lang w:val="en-US" w:eastAsia="zh-CN"/>
        </w:rPr>
        <w:t>4</w:t>
      </w:r>
      <w:r>
        <w:rPr>
          <w:rFonts w:hint="eastAsia" w:ascii="黑体" w:hAnsi="黑体" w:eastAsia="黑体" w:cs="Times New Roman"/>
          <w:b/>
          <w:bCs/>
          <w:color w:val="000000" w:themeColor="text1"/>
          <w:sz w:val="32"/>
          <w:szCs w:val="32"/>
        </w:rPr>
        <w:t>年硕士研究生招生考试</w:t>
      </w:r>
      <w:r>
        <w:rPr>
          <w:rFonts w:hint="eastAsia" w:ascii="黑体" w:hAnsi="黑体" w:eastAsia="黑体" w:cs="Times New Roman"/>
          <w:b/>
          <w:bCs/>
          <w:color w:val="000000" w:themeColor="text1"/>
          <w:sz w:val="32"/>
          <w:szCs w:val="32"/>
          <w:lang w:eastAsia="zh-CN"/>
        </w:rPr>
        <w:t>《</w:t>
      </w:r>
      <w:r>
        <w:rPr>
          <w:rFonts w:hint="eastAsia" w:ascii="黑体" w:hAnsi="黑体" w:eastAsia="黑体" w:cs="Times New Roman"/>
          <w:b/>
          <w:bCs/>
          <w:color w:val="000000" w:themeColor="text1"/>
          <w:sz w:val="32"/>
          <w:szCs w:val="32"/>
        </w:rPr>
        <w:t>农业推广学</w:t>
      </w:r>
      <w:r>
        <w:rPr>
          <w:rFonts w:hint="eastAsia" w:ascii="黑体" w:hAnsi="黑体" w:eastAsia="黑体" w:cs="Times New Roman"/>
          <w:b/>
          <w:bCs/>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考试大纲</w:t>
      </w:r>
    </w:p>
    <w:p>
      <w:pPr>
        <w:adjustRightInd w:val="0"/>
        <w:snapToGrid w:val="0"/>
        <w:spacing w:line="360" w:lineRule="auto"/>
        <w:ind w:firstLine="480" w:firstLineChars="200"/>
        <w:rPr>
          <w:rFonts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推广学学考试是为我校工程类专业招收专业学位硕士研究生而设置的具有选拔性质的农业知识综合考试科目，其目的是科学、公平、有效地测试考生掌握大学本科阶段农业推广学的基本知识、基本理论以及运用农业推广学理论和方法分析和解决农业推广相关问题的能力，评价的标准是高等学校本科毕业生能达到的及格或及格以上水平，以保证被录取者具有基本的农业推广学基本理论，并有利于我校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农业推广学考试涵盖农业推广理论与实践部分内容。要求考生：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准确地掌握农业推广学的基础理论和方法。</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具备运用本学科的理论知识，进行农业推广的组织与管理、项目计划与评估的能力。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3．熟练地使用本学科的理论知识，分析解决农业推广领域的实际问题。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基本理论与方法：60%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推广应用（项目组织、管理、分析、计划与评估）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40%</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单项选择题30分（6小题，每小题5分）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填空题30分（5小题，10个空，每空3分）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简答题50分（5小题，每小题10分）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综合分析题40分（2小题，每题20分）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bookmarkStart w:id="0" w:name="_GoBack"/>
      <w:bookmarkEnd w:id="0"/>
      <w:r>
        <w:rPr>
          <w:rFonts w:hint="eastAsia" w:ascii="仿宋_GB2312" w:hAnsi="仿宋_GB2312" w:eastAsia="仿宋_GB2312" w:cs="仿宋_GB2312"/>
          <w:b/>
          <w:color w:val="000000" w:themeColor="text1"/>
          <w:sz w:val="24"/>
          <w:szCs w:val="24"/>
          <w:lang w:eastAsia="zh-CN"/>
        </w:rPr>
        <w:t>（一）</w:t>
      </w:r>
      <w:r>
        <w:rPr>
          <w:rFonts w:hint="eastAsia" w:ascii="仿宋_GB2312" w:hAnsi="仿宋_GB2312" w:eastAsia="仿宋_GB2312" w:cs="仿宋_GB2312"/>
          <w:b/>
          <w:sz w:val="24"/>
          <w:szCs w:val="24"/>
        </w:rPr>
        <w:t>推广的基础理论</w:t>
      </w:r>
    </w:p>
    <w:p>
      <w:pPr>
        <w:keepNext w:val="0"/>
        <w:keepLines w:val="0"/>
        <w:pageBreakBefore w:val="0"/>
        <w:widowControl w:val="0"/>
        <w:kinsoku/>
        <w:wordWrap/>
        <w:overflowPunct/>
        <w:topLinePunct w:val="0"/>
        <w:autoSpaceDE/>
        <w:autoSpaceDN/>
        <w:bidi w:val="0"/>
        <w:adjustRightInd w:val="0"/>
        <w:snapToGrid w:val="0"/>
        <w:spacing w:line="440" w:lineRule="exact"/>
        <w:ind w:left="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推广与推广学</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现代农业推广的含义与功能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推广的基本原理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推广的框架模型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创新扩散理论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问题解决理论 </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（二）</w:t>
      </w:r>
      <w:r>
        <w:rPr>
          <w:rFonts w:hint="eastAsia" w:ascii="仿宋_GB2312" w:hAnsi="仿宋_GB2312" w:eastAsia="仿宋_GB2312" w:cs="仿宋_GB2312"/>
          <w:b/>
          <w:sz w:val="24"/>
          <w:szCs w:val="24"/>
        </w:rPr>
        <w:t>推广对象行为及其改变</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沟通与行为改变理论</w:t>
      </w:r>
    </w:p>
    <w:p>
      <w:pPr>
        <w:keepNext w:val="0"/>
        <w:keepLines w:val="0"/>
        <w:pageBreakBefore w:val="0"/>
        <w:widowControl w:val="0"/>
        <w:kinsoku/>
        <w:wordWrap/>
        <w:overflowPunct/>
        <w:topLinePunct w:val="0"/>
        <w:autoSpaceDE/>
        <w:autoSpaceDN/>
        <w:bidi w:val="0"/>
        <w:adjustRightInd w:val="0"/>
        <w:snapToGrid w:val="0"/>
        <w:spacing w:line="440" w:lineRule="exact"/>
        <w:ind w:left="142"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沟通理论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行为产生理论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行为改变理论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我国农业推广对象的行为特征。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推广对象行为分析案例和阅读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农业推广中的农民行为研究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不同类型农民的认知行为循环发展特点分析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双垄全膜覆盖集雨沟播技术的推广促进了山区农民的行为改变 </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（三）</w:t>
      </w:r>
      <w:r>
        <w:rPr>
          <w:rFonts w:hint="eastAsia" w:ascii="仿宋_GB2312" w:hAnsi="仿宋_GB2312" w:eastAsia="仿宋_GB2312" w:cs="仿宋_GB2312"/>
          <w:b/>
          <w:sz w:val="24"/>
          <w:szCs w:val="24"/>
        </w:rPr>
        <w:t>农业推广的组织与管理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农业推广的组织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农业推广组织类型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农业推广组织设计与评价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农业推广人员与机构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我国农业推广人员职业特征分析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农业推广体系与运行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农业推广权变组织管理与实践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农民组织与技术创新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农业推广体制、运行机制与科技成果转化</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新形势下农业社会化服务体系发展对策研究 </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（四）</w:t>
      </w:r>
      <w:r>
        <w:rPr>
          <w:rFonts w:hint="eastAsia" w:ascii="仿宋_GB2312" w:hAnsi="仿宋_GB2312" w:eastAsia="仿宋_GB2312" w:cs="仿宋_GB2312"/>
          <w:b/>
          <w:sz w:val="24"/>
          <w:szCs w:val="24"/>
        </w:rPr>
        <w:t>农业推广项目计划与评估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农业推广项目计划</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农业推广项目计划概述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农业推广项目计划的程序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农业推广项目计划的编制与执行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农业推广项目计划监测与评估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农业推广项目计划书</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农业部超级稻示范推广项目简介与申报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农业部农业推广项目申报书。</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农业推广评价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对科技成果转化率的探讨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农业推广项目的实施对中国粮食增产的研究。</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（五）</w:t>
      </w:r>
      <w:r>
        <w:rPr>
          <w:rFonts w:hint="eastAsia" w:ascii="仿宋_GB2312" w:hAnsi="仿宋_GB2312" w:eastAsia="仿宋_GB2312" w:cs="仿宋_GB2312"/>
          <w:b/>
          <w:sz w:val="24"/>
          <w:szCs w:val="24"/>
        </w:rPr>
        <w:t>农业推广方式与方法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推广的基本方式和方法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推广方法的基本类型与特点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农业科技成果推广的主要方式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农业推广培训与咨询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新形势下农民科技培训机构创新与对策研究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中国现行的农村科技培训模式及存在的主要问题</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农业推广方法运用与创新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农业技术发展中的农民参与</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两种典型科技推广方式面临的的主要困境分析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农业院校专家负责制农技推广服务模式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不同农业推广方法选择的实证研究</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（六）</w:t>
      </w:r>
      <w:r>
        <w:rPr>
          <w:rFonts w:hint="eastAsia" w:ascii="仿宋_GB2312" w:hAnsi="仿宋_GB2312" w:eastAsia="仿宋_GB2312" w:cs="仿宋_GB2312"/>
          <w:b/>
          <w:sz w:val="24"/>
          <w:szCs w:val="24"/>
        </w:rPr>
        <w:t>农业推广服务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农业推广服务的含义与内容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农业推广信息服务的方式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农业推广经营服务的技巧</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中国乡村信息传播理想与现实反思</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（七）</w:t>
      </w:r>
      <w:r>
        <w:rPr>
          <w:rFonts w:hint="eastAsia" w:ascii="仿宋_GB2312" w:hAnsi="仿宋_GB2312" w:eastAsia="仿宋_GB2312" w:cs="仿宋_GB2312"/>
          <w:b/>
          <w:sz w:val="24"/>
          <w:szCs w:val="24"/>
        </w:rPr>
        <w:t>农业推广环境</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影响农业推广的政治与经济环境</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我国农业推广投资现状与制度改革</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中国农业技术的创新模式及其相关制度研究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农业技术创新发展的国际经验与趋势</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国际农业推广改革及其对我国的启示。</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1671A"/>
    <w:multiLevelType w:val="singleLevel"/>
    <w:tmpl w:val="8E11671A"/>
    <w:lvl w:ilvl="0" w:tentative="0">
      <w:start w:val="1"/>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40B2400C"/>
    <w:rsid w:val="00060FF4"/>
    <w:rsid w:val="000D1FFB"/>
    <w:rsid w:val="001057AD"/>
    <w:rsid w:val="00132EF2"/>
    <w:rsid w:val="00155B40"/>
    <w:rsid w:val="00283D65"/>
    <w:rsid w:val="002A4489"/>
    <w:rsid w:val="0031221A"/>
    <w:rsid w:val="00363DB7"/>
    <w:rsid w:val="003F5EAF"/>
    <w:rsid w:val="003F6ED2"/>
    <w:rsid w:val="004C30F9"/>
    <w:rsid w:val="00551A05"/>
    <w:rsid w:val="005E0CA1"/>
    <w:rsid w:val="006663E7"/>
    <w:rsid w:val="00673492"/>
    <w:rsid w:val="006A7DD5"/>
    <w:rsid w:val="007279E3"/>
    <w:rsid w:val="00782BEC"/>
    <w:rsid w:val="007A4E9D"/>
    <w:rsid w:val="008A10CB"/>
    <w:rsid w:val="00905CD8"/>
    <w:rsid w:val="009C2E11"/>
    <w:rsid w:val="009E2B93"/>
    <w:rsid w:val="00A17DDD"/>
    <w:rsid w:val="00A300C4"/>
    <w:rsid w:val="00A428DD"/>
    <w:rsid w:val="00A55B12"/>
    <w:rsid w:val="00AA7519"/>
    <w:rsid w:val="00AD6568"/>
    <w:rsid w:val="00B71D29"/>
    <w:rsid w:val="00BA5D7D"/>
    <w:rsid w:val="00CA72DA"/>
    <w:rsid w:val="00CC31AB"/>
    <w:rsid w:val="00CC531C"/>
    <w:rsid w:val="00D12026"/>
    <w:rsid w:val="00D717CD"/>
    <w:rsid w:val="00DA6497"/>
    <w:rsid w:val="00DB7B6C"/>
    <w:rsid w:val="00DC63A1"/>
    <w:rsid w:val="00E543A3"/>
    <w:rsid w:val="00E642A5"/>
    <w:rsid w:val="00ED41B6"/>
    <w:rsid w:val="00F71D0B"/>
    <w:rsid w:val="0E000AE3"/>
    <w:rsid w:val="25F34079"/>
    <w:rsid w:val="336A5708"/>
    <w:rsid w:val="40B2400C"/>
    <w:rsid w:val="45D96FF1"/>
    <w:rsid w:val="724A29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hunau-gxy</Company>
  <Pages>4</Pages>
  <Words>1387</Words>
  <Characters>1437</Characters>
  <Lines>11</Lines>
  <Paragraphs>3</Paragraphs>
  <TotalTime>71</TotalTime>
  <ScaleCrop>false</ScaleCrop>
  <LinksUpToDate>false</LinksUpToDate>
  <CharactersWithSpaces>1543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2019-07-08T01:18:00Z</dcterms:created>
  <dc:creator>WPS_1528205568</dc:creator>
  <cp:lastModifiedBy>Y.</cp:lastModifiedBy>
  <dcterms:modified xsi:type="dcterms:W3CDTF">2023-09-21T06:41:30Z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606D1E6EF54C42529778EEBC9A195D69_13</vt:lpwstr>
  </property>
</Properties>
</file>