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b/>
          <w:bCs/>
          <w:color w:val="000000" w:themeColor="text1"/>
          <w:sz w:val="32"/>
          <w:szCs w:val="32"/>
          <w:lang w:eastAsia="zh-CN"/>
        </w:rPr>
      </w:pPr>
      <w:r>
        <w:rPr>
          <w:rFonts w:hint="eastAsia" w:ascii="黑体" w:hAnsi="黑体" w:eastAsia="黑体"/>
          <w:b/>
          <w:bCs/>
          <w:color w:val="000000" w:themeColor="text1"/>
          <w:sz w:val="32"/>
          <w:szCs w:val="32"/>
        </w:rPr>
        <w:t>2024年全国硕士研究生招生考试</w:t>
      </w:r>
      <w:r>
        <w:rPr>
          <w:rFonts w:hint="eastAsia" w:ascii="黑体" w:hAnsi="黑体" w:eastAsia="黑体"/>
          <w:b/>
          <w:bCs/>
          <w:color w:val="000000" w:themeColor="text1"/>
          <w:sz w:val="32"/>
          <w:szCs w:val="32"/>
          <w:lang w:eastAsia="zh-CN"/>
        </w:rPr>
        <w:t>《</w:t>
      </w:r>
      <w:r>
        <w:rPr>
          <w:rFonts w:hint="eastAsia" w:ascii="黑体" w:hAnsi="黑体" w:eastAsia="黑体"/>
          <w:b/>
          <w:bCs/>
          <w:color w:val="000000" w:themeColor="text1"/>
          <w:sz w:val="32"/>
          <w:szCs w:val="32"/>
        </w:rPr>
        <w:t>食品科学基础</w:t>
      </w:r>
      <w:r>
        <w:rPr>
          <w:rFonts w:hint="eastAsia" w:ascii="黑体" w:hAnsi="黑体" w:eastAsia="黑体"/>
          <w:b/>
          <w:bCs/>
          <w:color w:val="000000" w:themeColor="text1"/>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b/>
          <w:bCs/>
          <w:color w:val="000000" w:themeColor="text1"/>
          <w:sz w:val="32"/>
          <w:szCs w:val="32"/>
        </w:rPr>
      </w:pPr>
      <w:r>
        <w:rPr>
          <w:rFonts w:hint="eastAsia" w:ascii="黑体" w:hAnsi="黑体" w:eastAsia="黑体"/>
          <w:b/>
          <w:bCs/>
          <w:color w:val="000000" w:themeColor="text1"/>
          <w:sz w:val="32"/>
          <w:szCs w:val="32"/>
        </w:rPr>
        <w:t>考试大纲</w:t>
      </w:r>
    </w:p>
    <w:p>
      <w:pPr>
        <w:keepNext w:val="0"/>
        <w:keepLines w:val="0"/>
        <w:pageBreakBefore w:val="0"/>
        <w:numPr>
          <w:ilvl w:val="0"/>
          <w:numId w:val="1"/>
        </w:numPr>
        <w:kinsoku/>
        <w:wordWrap/>
        <w:overflowPunct/>
        <w:topLinePunct w:val="0"/>
        <w:autoSpaceDE/>
        <w:autoSpaceDN/>
        <w:bidi w:val="0"/>
        <w:adjustRightInd/>
        <w:snapToGrid/>
        <w:spacing w:line="440" w:lineRule="exact"/>
        <w:ind w:firstLine="280" w:firstLineChars="100"/>
        <w:textAlignment w:val="auto"/>
        <w:rPr>
          <w:rFonts w:hint="eastAsia" w:ascii="黑体" w:hAnsi="黑体" w:eastAsia="黑体" w:cs="黑体"/>
          <w:color w:val="000000" w:themeColor="text1"/>
          <w:sz w:val="28"/>
          <w:szCs w:val="28"/>
        </w:rPr>
      </w:pPr>
      <w:r>
        <w:rPr>
          <w:rFonts w:hint="eastAsia" w:ascii="黑体" w:hAnsi="黑体" w:eastAsia="黑体" w:cs="黑体"/>
          <w:color w:val="000000" w:themeColor="text1"/>
          <w:sz w:val="28"/>
          <w:szCs w:val="28"/>
        </w:rPr>
        <w:t>考试性质</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bookmarkStart w:id="0" w:name="_GoBack"/>
      <w:r>
        <w:rPr>
          <w:rFonts w:hint="eastAsia" w:ascii="仿宋_GB2312" w:hAnsi="仿宋_GB2312" w:eastAsia="仿宋_GB2312" w:cs="仿宋_GB2312"/>
          <w:color w:val="000000" w:themeColor="text1"/>
          <w:sz w:val="24"/>
          <w:szCs w:val="24"/>
        </w:rPr>
        <w:t>食品科学基础考试是湖南农业大学食品科学与工程学科招收硕士研究生而设置的</w:t>
      </w:r>
      <w:bookmarkEnd w:id="0"/>
      <w:r>
        <w:rPr>
          <w:rFonts w:hint="eastAsia" w:ascii="仿宋_GB2312" w:hAnsi="仿宋_GB2312" w:eastAsia="仿宋_GB2312" w:cs="仿宋_GB2312"/>
          <w:color w:val="000000" w:themeColor="text1"/>
          <w:sz w:val="24"/>
          <w:szCs w:val="24"/>
        </w:rPr>
        <w:t>具有选拔性质的招生考试科目，其目的是科学、公平、有效地测试考生掌握大学本科阶段食品科学的基本概念、基础理论和基本方法，以及运用食品科学的基础理论知识分析和解决问题的能力，评价的标准是高等学校本科毕业生能达到及格或及格以上水平，以保证被录取者掌握大学本科阶段食品科学的基本概念、基础理论和基本方法，并有利于湖南农业大学食品科学与工程学科在专业上择优选拔学生。</w:t>
      </w:r>
    </w:p>
    <w:p>
      <w:pPr>
        <w:keepNext w:val="0"/>
        <w:keepLines w:val="0"/>
        <w:pageBreakBefore w:val="0"/>
        <w:numPr>
          <w:ilvl w:val="0"/>
          <w:numId w:val="1"/>
        </w:numPr>
        <w:kinsoku/>
        <w:wordWrap/>
        <w:overflowPunct/>
        <w:topLinePunct w:val="0"/>
        <w:autoSpaceDE/>
        <w:autoSpaceDN/>
        <w:bidi w:val="0"/>
        <w:adjustRightInd/>
        <w:snapToGrid/>
        <w:spacing w:line="440" w:lineRule="exact"/>
        <w:ind w:firstLine="280" w:firstLineChars="100"/>
        <w:textAlignment w:val="auto"/>
        <w:rPr>
          <w:rFonts w:hint="eastAsia" w:ascii="黑体" w:hAnsi="黑体" w:eastAsia="黑体" w:cs="黑体"/>
          <w:color w:val="000000" w:themeColor="text1"/>
          <w:sz w:val="28"/>
          <w:szCs w:val="28"/>
        </w:rPr>
      </w:pPr>
      <w:r>
        <w:rPr>
          <w:rFonts w:hint="eastAsia" w:ascii="黑体" w:hAnsi="黑体" w:eastAsia="黑体" w:cs="黑体"/>
          <w:color w:val="000000" w:themeColor="text1"/>
          <w:sz w:val="28"/>
          <w:szCs w:val="28"/>
          <w:lang w:val="en-US" w:eastAsia="zh-CN"/>
        </w:rPr>
        <w:t>考查目标</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食品科学基础考试内容涵盖食品脱水加工、食品热处理和杀菌、食品冷冻处理、食品的腌渍发酵和烟熏处理、食品化学保藏、食品的辐射保藏、常见食品的加工工艺等内容，要求考生较系统地掌握食品科学的相关基础理论知识，准确、恰当地使用本学科的专业术语，了解食品科学的发展动态、研究方向及部分学术前沿，掌握各种食品加工方法的步骤、操作要点、注意事项等。</w:t>
      </w:r>
    </w:p>
    <w:p>
      <w:pPr>
        <w:keepNext w:val="0"/>
        <w:keepLines w:val="0"/>
        <w:pageBreakBefore w:val="0"/>
        <w:numPr>
          <w:ilvl w:val="0"/>
          <w:numId w:val="1"/>
        </w:numPr>
        <w:kinsoku/>
        <w:wordWrap/>
        <w:overflowPunct/>
        <w:topLinePunct w:val="0"/>
        <w:autoSpaceDE/>
        <w:autoSpaceDN/>
        <w:bidi w:val="0"/>
        <w:adjustRightInd/>
        <w:snapToGrid/>
        <w:spacing w:line="440" w:lineRule="exact"/>
        <w:ind w:firstLine="280" w:firstLineChars="100"/>
        <w:textAlignment w:val="auto"/>
        <w:rPr>
          <w:rFonts w:hint="eastAsia" w:ascii="黑体" w:hAnsi="黑体" w:eastAsia="黑体" w:cs="黑体"/>
          <w:color w:val="000000" w:themeColor="text1"/>
          <w:sz w:val="28"/>
          <w:szCs w:val="28"/>
          <w:lang w:val="en-US" w:eastAsia="zh-CN"/>
        </w:rPr>
      </w:pPr>
      <w:r>
        <w:rPr>
          <w:rFonts w:hint="eastAsia" w:ascii="黑体" w:hAnsi="黑体" w:eastAsia="黑体" w:cs="黑体"/>
          <w:color w:val="000000" w:themeColor="text1"/>
          <w:sz w:val="28"/>
          <w:szCs w:val="28"/>
          <w:lang w:val="en-US" w:eastAsia="zh-CN"/>
        </w:rPr>
        <w:t>考试形式和试卷结构</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eastAsia="zh-CN"/>
        </w:rPr>
      </w:pPr>
      <w:r>
        <w:rPr>
          <w:rFonts w:hint="eastAsia" w:ascii="仿宋_GB2312" w:hAnsi="仿宋_GB2312" w:eastAsia="仿宋_GB2312" w:cs="仿宋_GB2312"/>
          <w:b/>
          <w:color w:val="000000" w:themeColor="text1"/>
          <w:sz w:val="24"/>
          <w:szCs w:val="24"/>
          <w:lang w:eastAsia="zh-CN"/>
        </w:rPr>
        <w:t>（</w:t>
      </w:r>
      <w:r>
        <w:rPr>
          <w:rFonts w:hint="eastAsia" w:ascii="仿宋_GB2312" w:hAnsi="仿宋_GB2312" w:eastAsia="仿宋_GB2312" w:cs="仿宋_GB2312"/>
          <w:b/>
          <w:color w:val="000000" w:themeColor="text1"/>
          <w:sz w:val="24"/>
          <w:szCs w:val="24"/>
          <w:lang w:val="en-US" w:eastAsia="zh-CN"/>
        </w:rPr>
        <w:t>一）</w:t>
      </w:r>
      <w:r>
        <w:rPr>
          <w:rFonts w:hint="eastAsia" w:ascii="仿宋_GB2312" w:hAnsi="仿宋_GB2312" w:eastAsia="仿宋_GB2312" w:cs="仿宋_GB2312"/>
          <w:b/>
          <w:color w:val="000000" w:themeColor="text1"/>
          <w:sz w:val="24"/>
          <w:szCs w:val="24"/>
          <w:lang w:eastAsia="zh-CN"/>
        </w:rPr>
        <w:t>试卷满分及考试时间</w:t>
      </w:r>
    </w:p>
    <w:p>
      <w:pPr>
        <w:keepNext w:val="0"/>
        <w:keepLines w:val="0"/>
        <w:pageBreakBefore w:val="0"/>
        <w:widowControl w:val="0"/>
        <w:kinsoku/>
        <w:wordWrap/>
        <w:overflowPunct/>
        <w:topLinePunct w:val="0"/>
        <w:autoSpaceDE/>
        <w:autoSpaceDN/>
        <w:bidi w:val="0"/>
        <w:adjustRightInd/>
        <w:snapToGrid/>
        <w:spacing w:line="440" w:lineRule="exact"/>
        <w:ind w:firstLine="405"/>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本试卷满分为150分，考试时间为180分钟。</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eastAsia="zh-CN"/>
        </w:rPr>
      </w:pPr>
      <w:r>
        <w:rPr>
          <w:rFonts w:hint="eastAsia" w:ascii="仿宋_GB2312" w:hAnsi="仿宋_GB2312" w:eastAsia="仿宋_GB2312" w:cs="仿宋_GB2312"/>
          <w:b/>
          <w:color w:val="000000" w:themeColor="text1"/>
          <w:sz w:val="24"/>
          <w:szCs w:val="24"/>
          <w:lang w:eastAsia="zh-CN"/>
        </w:rPr>
        <w:t>（</w:t>
      </w:r>
      <w:r>
        <w:rPr>
          <w:rFonts w:hint="eastAsia" w:ascii="仿宋_GB2312" w:hAnsi="仿宋_GB2312" w:eastAsia="仿宋_GB2312" w:cs="仿宋_GB2312"/>
          <w:b/>
          <w:color w:val="000000" w:themeColor="text1"/>
          <w:sz w:val="24"/>
          <w:szCs w:val="24"/>
          <w:lang w:val="en-US" w:eastAsia="zh-CN"/>
        </w:rPr>
        <w:t>二）</w:t>
      </w:r>
      <w:r>
        <w:rPr>
          <w:rFonts w:hint="eastAsia" w:ascii="仿宋_GB2312" w:hAnsi="仿宋_GB2312" w:eastAsia="仿宋_GB2312" w:cs="仿宋_GB2312"/>
          <w:b/>
          <w:color w:val="000000" w:themeColor="text1"/>
          <w:sz w:val="24"/>
          <w:szCs w:val="24"/>
          <w:lang w:eastAsia="zh-CN"/>
        </w:rPr>
        <w:t>答题方式</w:t>
      </w:r>
    </w:p>
    <w:p>
      <w:pPr>
        <w:keepNext w:val="0"/>
        <w:keepLines w:val="0"/>
        <w:pageBreakBefore w:val="0"/>
        <w:widowControl w:val="0"/>
        <w:kinsoku/>
        <w:wordWrap/>
        <w:overflowPunct/>
        <w:topLinePunct w:val="0"/>
        <w:autoSpaceDE/>
        <w:autoSpaceDN/>
        <w:bidi w:val="0"/>
        <w:adjustRightInd/>
        <w:snapToGrid/>
        <w:spacing w:line="440" w:lineRule="exact"/>
        <w:ind w:firstLine="405"/>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答题方式为闭卷、笔试。</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eastAsia="zh-CN"/>
        </w:rPr>
      </w:pPr>
      <w:r>
        <w:rPr>
          <w:rFonts w:hint="eastAsia" w:ascii="仿宋_GB2312" w:hAnsi="仿宋_GB2312" w:eastAsia="仿宋_GB2312" w:cs="仿宋_GB2312"/>
          <w:b/>
          <w:color w:val="000000" w:themeColor="text1"/>
          <w:sz w:val="24"/>
          <w:szCs w:val="24"/>
          <w:lang w:eastAsia="zh-CN"/>
        </w:rPr>
        <w:t>（</w:t>
      </w:r>
      <w:r>
        <w:rPr>
          <w:rFonts w:hint="eastAsia" w:ascii="仿宋_GB2312" w:hAnsi="仿宋_GB2312" w:eastAsia="仿宋_GB2312" w:cs="仿宋_GB2312"/>
          <w:b/>
          <w:color w:val="000000" w:themeColor="text1"/>
          <w:sz w:val="24"/>
          <w:szCs w:val="24"/>
          <w:lang w:val="en-US" w:eastAsia="zh-CN"/>
        </w:rPr>
        <w:t>三）</w:t>
      </w:r>
      <w:r>
        <w:rPr>
          <w:rFonts w:hint="eastAsia" w:ascii="仿宋_GB2312" w:hAnsi="仿宋_GB2312" w:eastAsia="仿宋_GB2312" w:cs="仿宋_GB2312"/>
          <w:b/>
          <w:color w:val="000000" w:themeColor="text1"/>
          <w:sz w:val="24"/>
          <w:szCs w:val="24"/>
          <w:lang w:eastAsia="zh-CN"/>
        </w:rPr>
        <w:t>试卷内容结构</w:t>
      </w:r>
    </w:p>
    <w:p>
      <w:pPr>
        <w:keepNext w:val="0"/>
        <w:keepLines w:val="0"/>
        <w:pageBreakBefore w:val="0"/>
        <w:widowControl w:val="0"/>
        <w:kinsoku/>
        <w:wordWrap/>
        <w:overflowPunct/>
        <w:topLinePunct w:val="0"/>
        <w:autoSpaceDE/>
        <w:autoSpaceDN/>
        <w:bidi w:val="0"/>
        <w:adjustRightInd/>
        <w:snapToGrid/>
        <w:spacing w:line="440" w:lineRule="exact"/>
        <w:ind w:firstLine="405"/>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w:t>
      </w:r>
      <w:r>
        <w:rPr>
          <w:rFonts w:hint="eastAsia" w:ascii="仿宋_GB2312" w:hAnsi="仿宋_GB2312" w:eastAsia="仿宋_GB2312" w:cs="仿宋_GB2312"/>
          <w:color w:val="000000" w:themeColor="text1"/>
          <w:sz w:val="24"/>
          <w:szCs w:val="24"/>
          <w:lang w:val="en-US" w:eastAsia="zh-CN"/>
        </w:rPr>
        <w:t>.</w:t>
      </w:r>
      <w:r>
        <w:rPr>
          <w:rFonts w:hint="eastAsia" w:ascii="仿宋_GB2312" w:hAnsi="仿宋_GB2312" w:eastAsia="仿宋_GB2312" w:cs="仿宋_GB2312"/>
          <w:color w:val="000000" w:themeColor="text1"/>
          <w:sz w:val="24"/>
          <w:szCs w:val="24"/>
        </w:rPr>
        <w:t>一些重要的食品概念与理论基础约10%；</w:t>
      </w:r>
    </w:p>
    <w:p>
      <w:pPr>
        <w:keepNext w:val="0"/>
        <w:keepLines w:val="0"/>
        <w:pageBreakBefore w:val="0"/>
        <w:widowControl w:val="0"/>
        <w:kinsoku/>
        <w:wordWrap/>
        <w:overflowPunct/>
        <w:topLinePunct w:val="0"/>
        <w:autoSpaceDE/>
        <w:autoSpaceDN/>
        <w:bidi w:val="0"/>
        <w:adjustRightInd/>
        <w:snapToGrid/>
        <w:spacing w:line="440" w:lineRule="exact"/>
        <w:ind w:firstLine="405"/>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w:t>
      </w:r>
      <w:r>
        <w:rPr>
          <w:rFonts w:hint="eastAsia" w:ascii="仿宋_GB2312" w:hAnsi="仿宋_GB2312" w:eastAsia="仿宋_GB2312" w:cs="仿宋_GB2312"/>
          <w:color w:val="000000" w:themeColor="text1"/>
          <w:sz w:val="24"/>
          <w:szCs w:val="24"/>
          <w:lang w:val="en-US" w:eastAsia="zh-CN"/>
        </w:rPr>
        <w:t>.</w:t>
      </w:r>
      <w:r>
        <w:rPr>
          <w:rFonts w:hint="eastAsia" w:ascii="仿宋_GB2312" w:hAnsi="仿宋_GB2312" w:eastAsia="仿宋_GB2312" w:cs="仿宋_GB2312"/>
          <w:color w:val="000000" w:themeColor="text1"/>
          <w:sz w:val="24"/>
          <w:szCs w:val="24"/>
        </w:rPr>
        <w:t>食品脱水：利用水分活度保藏食品的原理与方法；影响干制的因素及干制过程中的主要变化约15%</w:t>
      </w:r>
    </w:p>
    <w:p>
      <w:pPr>
        <w:keepNext w:val="0"/>
        <w:keepLines w:val="0"/>
        <w:pageBreakBefore w:val="0"/>
        <w:widowControl w:val="0"/>
        <w:kinsoku/>
        <w:wordWrap/>
        <w:overflowPunct/>
        <w:topLinePunct w:val="0"/>
        <w:autoSpaceDE/>
        <w:autoSpaceDN/>
        <w:bidi w:val="0"/>
        <w:adjustRightInd/>
        <w:snapToGrid/>
        <w:spacing w:line="440" w:lineRule="exact"/>
        <w:ind w:firstLine="405"/>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3</w:t>
      </w:r>
      <w:r>
        <w:rPr>
          <w:rFonts w:hint="eastAsia" w:ascii="仿宋_GB2312" w:hAnsi="仿宋_GB2312" w:eastAsia="仿宋_GB2312" w:cs="仿宋_GB2312"/>
          <w:color w:val="000000" w:themeColor="text1"/>
          <w:sz w:val="24"/>
          <w:szCs w:val="24"/>
          <w:lang w:val="en-US" w:eastAsia="zh-CN"/>
        </w:rPr>
        <w:t>.</w:t>
      </w:r>
      <w:r>
        <w:rPr>
          <w:rFonts w:hint="eastAsia" w:ascii="仿宋_GB2312" w:hAnsi="仿宋_GB2312" w:eastAsia="仿宋_GB2312" w:cs="仿宋_GB2312"/>
          <w:color w:val="000000" w:themeColor="text1"/>
          <w:sz w:val="24"/>
          <w:szCs w:val="24"/>
        </w:rPr>
        <w:t>与热加工有关的基本技术：热处理的原理；巴氏杀菌、热烫与商业杀菌约15%；</w:t>
      </w:r>
    </w:p>
    <w:p>
      <w:pPr>
        <w:keepNext w:val="0"/>
        <w:keepLines w:val="0"/>
        <w:pageBreakBefore w:val="0"/>
        <w:widowControl w:val="0"/>
        <w:kinsoku/>
        <w:wordWrap/>
        <w:overflowPunct/>
        <w:topLinePunct w:val="0"/>
        <w:autoSpaceDE/>
        <w:autoSpaceDN/>
        <w:bidi w:val="0"/>
        <w:adjustRightInd/>
        <w:snapToGrid/>
        <w:spacing w:line="440" w:lineRule="exact"/>
        <w:ind w:firstLine="405"/>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4</w:t>
      </w:r>
      <w:r>
        <w:rPr>
          <w:rFonts w:hint="eastAsia" w:ascii="仿宋_GB2312" w:hAnsi="仿宋_GB2312" w:eastAsia="仿宋_GB2312" w:cs="仿宋_GB2312"/>
          <w:color w:val="000000" w:themeColor="text1"/>
          <w:sz w:val="24"/>
          <w:szCs w:val="24"/>
          <w:lang w:val="en-US" w:eastAsia="zh-CN"/>
        </w:rPr>
        <w:t>.</w:t>
      </w:r>
      <w:r>
        <w:rPr>
          <w:rFonts w:hint="eastAsia" w:ascii="仿宋_GB2312" w:hAnsi="仿宋_GB2312" w:eastAsia="仿宋_GB2312" w:cs="仿宋_GB2312"/>
          <w:color w:val="000000" w:themeColor="text1"/>
          <w:sz w:val="24"/>
          <w:szCs w:val="24"/>
        </w:rPr>
        <w:t>食品冷冻：降低温度延长货架期的原理与技术；着重冻结对食品品质的影响以及冻藏过程中质量的变化约10%；</w:t>
      </w:r>
    </w:p>
    <w:p>
      <w:pPr>
        <w:keepNext w:val="0"/>
        <w:keepLines w:val="0"/>
        <w:pageBreakBefore w:val="0"/>
        <w:widowControl w:val="0"/>
        <w:kinsoku/>
        <w:wordWrap/>
        <w:overflowPunct/>
        <w:topLinePunct w:val="0"/>
        <w:autoSpaceDE/>
        <w:autoSpaceDN/>
        <w:bidi w:val="0"/>
        <w:adjustRightInd/>
        <w:snapToGrid/>
        <w:spacing w:line="440" w:lineRule="exact"/>
        <w:ind w:firstLine="405"/>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5</w:t>
      </w:r>
      <w:r>
        <w:rPr>
          <w:rFonts w:hint="eastAsia" w:ascii="仿宋_GB2312" w:hAnsi="仿宋_GB2312" w:eastAsia="仿宋_GB2312" w:cs="仿宋_GB2312"/>
          <w:color w:val="000000" w:themeColor="text1"/>
          <w:sz w:val="24"/>
          <w:szCs w:val="24"/>
          <w:lang w:val="en-US" w:eastAsia="zh-CN"/>
        </w:rPr>
        <w:t>.</w:t>
      </w:r>
      <w:r>
        <w:rPr>
          <w:rFonts w:hint="eastAsia" w:ascii="仿宋_GB2312" w:hAnsi="仿宋_GB2312" w:eastAsia="仿宋_GB2312" w:cs="仿宋_GB2312"/>
          <w:color w:val="000000" w:themeColor="text1"/>
          <w:sz w:val="24"/>
          <w:szCs w:val="24"/>
        </w:rPr>
        <w:t>腌制发酵和烟熏：腌制发酵和烟熏的基本原理及影响因素约15%；</w:t>
      </w:r>
    </w:p>
    <w:p>
      <w:pPr>
        <w:keepNext w:val="0"/>
        <w:keepLines w:val="0"/>
        <w:pageBreakBefore w:val="0"/>
        <w:widowControl w:val="0"/>
        <w:kinsoku/>
        <w:wordWrap/>
        <w:overflowPunct/>
        <w:topLinePunct w:val="0"/>
        <w:autoSpaceDE/>
        <w:autoSpaceDN/>
        <w:bidi w:val="0"/>
        <w:adjustRightInd/>
        <w:snapToGrid/>
        <w:spacing w:line="440" w:lineRule="exact"/>
        <w:ind w:firstLine="405"/>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6</w:t>
      </w:r>
      <w:r>
        <w:rPr>
          <w:rFonts w:hint="eastAsia" w:ascii="仿宋_GB2312" w:hAnsi="仿宋_GB2312" w:eastAsia="仿宋_GB2312" w:cs="仿宋_GB2312"/>
          <w:color w:val="000000" w:themeColor="text1"/>
          <w:sz w:val="24"/>
          <w:szCs w:val="24"/>
          <w:lang w:val="en-US" w:eastAsia="zh-CN"/>
        </w:rPr>
        <w:t>.</w:t>
      </w:r>
      <w:r>
        <w:rPr>
          <w:rFonts w:hint="eastAsia" w:ascii="仿宋_GB2312" w:hAnsi="仿宋_GB2312" w:eastAsia="仿宋_GB2312" w:cs="仿宋_GB2312"/>
          <w:color w:val="000000" w:themeColor="text1"/>
          <w:sz w:val="24"/>
          <w:szCs w:val="24"/>
        </w:rPr>
        <w:t>化学保藏：以防腐和抗氧化为主的食品化学保藏原理约10%；</w:t>
      </w:r>
    </w:p>
    <w:p>
      <w:pPr>
        <w:keepNext w:val="0"/>
        <w:keepLines w:val="0"/>
        <w:pageBreakBefore w:val="0"/>
        <w:widowControl w:val="0"/>
        <w:kinsoku/>
        <w:wordWrap/>
        <w:overflowPunct/>
        <w:topLinePunct w:val="0"/>
        <w:autoSpaceDE/>
        <w:autoSpaceDN/>
        <w:bidi w:val="0"/>
        <w:adjustRightInd/>
        <w:snapToGrid/>
        <w:spacing w:line="440" w:lineRule="exact"/>
        <w:ind w:firstLine="405"/>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7</w:t>
      </w:r>
      <w:r>
        <w:rPr>
          <w:rFonts w:hint="eastAsia" w:ascii="仿宋_GB2312" w:hAnsi="仿宋_GB2312" w:eastAsia="仿宋_GB2312" w:cs="仿宋_GB2312"/>
          <w:color w:val="000000" w:themeColor="text1"/>
          <w:sz w:val="24"/>
          <w:szCs w:val="24"/>
          <w:lang w:val="en-US" w:eastAsia="zh-CN"/>
        </w:rPr>
        <w:t>.</w:t>
      </w:r>
      <w:r>
        <w:rPr>
          <w:rFonts w:hint="eastAsia" w:ascii="仿宋_GB2312" w:hAnsi="仿宋_GB2312" w:eastAsia="仿宋_GB2312" w:cs="仿宋_GB2312"/>
          <w:color w:val="000000" w:themeColor="text1"/>
          <w:sz w:val="24"/>
          <w:szCs w:val="24"/>
        </w:rPr>
        <w:t>食品辐照保藏：食品辐照保藏概念及其影响因素，食品辐照的物理学效应、化学效应及生物学效应约10%；</w:t>
      </w:r>
    </w:p>
    <w:p>
      <w:pPr>
        <w:keepNext w:val="0"/>
        <w:keepLines w:val="0"/>
        <w:pageBreakBefore w:val="0"/>
        <w:widowControl w:val="0"/>
        <w:kinsoku/>
        <w:wordWrap/>
        <w:overflowPunct/>
        <w:topLinePunct w:val="0"/>
        <w:autoSpaceDE/>
        <w:autoSpaceDN/>
        <w:bidi w:val="0"/>
        <w:adjustRightInd/>
        <w:snapToGrid/>
        <w:spacing w:line="440" w:lineRule="exact"/>
        <w:ind w:firstLine="405"/>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8</w:t>
      </w:r>
      <w:r>
        <w:rPr>
          <w:rFonts w:hint="eastAsia" w:ascii="仿宋_GB2312" w:hAnsi="仿宋_GB2312" w:eastAsia="仿宋_GB2312" w:cs="仿宋_GB2312"/>
          <w:color w:val="000000" w:themeColor="text1"/>
          <w:sz w:val="24"/>
          <w:szCs w:val="24"/>
          <w:lang w:val="en-US" w:eastAsia="zh-CN"/>
        </w:rPr>
        <w:t>.</w:t>
      </w:r>
      <w:r>
        <w:rPr>
          <w:rFonts w:hint="eastAsia" w:ascii="仿宋_GB2312" w:hAnsi="仿宋_GB2312" w:eastAsia="仿宋_GB2312" w:cs="仿宋_GB2312"/>
          <w:color w:val="000000" w:themeColor="text1"/>
          <w:sz w:val="24"/>
          <w:szCs w:val="24"/>
        </w:rPr>
        <w:t>典型的食品加工工艺：肉类制品、水产制品、乳制品、果蔬制品、饮料、糖果巧克力和谷物制品等典型食品加工工艺约15%。</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ascii="华文中宋" w:hAnsi="华文中宋" w:eastAsia="华文中宋"/>
          <w:b/>
          <w:sz w:val="24"/>
          <w:szCs w:val="24"/>
        </w:rPr>
      </w:pPr>
      <w:r>
        <w:rPr>
          <w:rFonts w:hint="eastAsia" w:ascii="仿宋_GB2312" w:hAnsi="仿宋_GB2312" w:eastAsia="仿宋_GB2312" w:cs="仿宋_GB2312"/>
          <w:b/>
          <w:color w:val="000000" w:themeColor="text1"/>
          <w:sz w:val="24"/>
          <w:szCs w:val="24"/>
          <w:lang w:eastAsia="zh-CN"/>
        </w:rPr>
        <w:t>（</w:t>
      </w:r>
      <w:r>
        <w:rPr>
          <w:rFonts w:hint="eastAsia" w:ascii="仿宋_GB2312" w:hAnsi="仿宋_GB2312" w:eastAsia="仿宋_GB2312" w:cs="仿宋_GB2312"/>
          <w:b/>
          <w:color w:val="000000" w:themeColor="text1"/>
          <w:sz w:val="24"/>
          <w:szCs w:val="24"/>
          <w:lang w:val="en-US" w:eastAsia="zh-CN"/>
        </w:rPr>
        <w:t>四）</w:t>
      </w:r>
      <w:r>
        <w:rPr>
          <w:rFonts w:hint="eastAsia" w:ascii="仿宋_GB2312" w:hAnsi="仿宋_GB2312" w:eastAsia="仿宋_GB2312" w:cs="仿宋_GB2312"/>
          <w:b/>
          <w:color w:val="000000" w:themeColor="text1"/>
          <w:sz w:val="24"/>
          <w:szCs w:val="24"/>
          <w:lang w:eastAsia="zh-CN"/>
        </w:rPr>
        <w:t>试卷题型结构</w:t>
      </w:r>
    </w:p>
    <w:p>
      <w:pPr>
        <w:keepNext w:val="0"/>
        <w:keepLines w:val="0"/>
        <w:pageBreakBefore w:val="0"/>
        <w:widowControl w:val="0"/>
        <w:kinsoku/>
        <w:wordWrap/>
        <w:overflowPunct/>
        <w:topLinePunct w:val="0"/>
        <w:autoSpaceDE/>
        <w:autoSpaceDN/>
        <w:bidi w:val="0"/>
        <w:adjustRightInd/>
        <w:snapToGrid/>
        <w:spacing w:line="440" w:lineRule="exact"/>
        <w:ind w:firstLine="405"/>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w:t>
      </w:r>
      <w:r>
        <w:rPr>
          <w:rFonts w:hint="eastAsia" w:ascii="仿宋_GB2312" w:hAnsi="仿宋_GB2312" w:eastAsia="仿宋_GB2312" w:cs="仿宋_GB2312"/>
          <w:color w:val="000000" w:themeColor="text1"/>
          <w:sz w:val="24"/>
          <w:szCs w:val="24"/>
          <w:lang w:val="en-US" w:eastAsia="zh-CN"/>
        </w:rPr>
        <w:t>.</w:t>
      </w:r>
      <w:r>
        <w:rPr>
          <w:rFonts w:hint="eastAsia" w:ascii="仿宋_GB2312" w:hAnsi="仿宋_GB2312" w:eastAsia="仿宋_GB2312" w:cs="仿宋_GB2312"/>
          <w:color w:val="000000" w:themeColor="text1"/>
          <w:sz w:val="24"/>
          <w:szCs w:val="24"/>
        </w:rPr>
        <w:t>简答题：一般6小题，每小题5分，共计30分。</w:t>
      </w:r>
    </w:p>
    <w:p>
      <w:pPr>
        <w:keepNext w:val="0"/>
        <w:keepLines w:val="0"/>
        <w:pageBreakBefore w:val="0"/>
        <w:widowControl w:val="0"/>
        <w:kinsoku/>
        <w:wordWrap/>
        <w:overflowPunct/>
        <w:topLinePunct w:val="0"/>
        <w:autoSpaceDE/>
        <w:autoSpaceDN/>
        <w:bidi w:val="0"/>
        <w:adjustRightInd/>
        <w:snapToGrid/>
        <w:spacing w:line="440" w:lineRule="exact"/>
        <w:ind w:firstLine="405"/>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w:t>
      </w:r>
      <w:r>
        <w:rPr>
          <w:rFonts w:hint="eastAsia" w:ascii="仿宋_GB2312" w:hAnsi="仿宋_GB2312" w:eastAsia="仿宋_GB2312" w:cs="仿宋_GB2312"/>
          <w:color w:val="000000" w:themeColor="text1"/>
          <w:sz w:val="24"/>
          <w:szCs w:val="24"/>
          <w:lang w:val="en-US" w:eastAsia="zh-CN"/>
        </w:rPr>
        <w:t>.</w:t>
      </w:r>
      <w:r>
        <w:rPr>
          <w:rFonts w:hint="eastAsia" w:ascii="仿宋_GB2312" w:hAnsi="仿宋_GB2312" w:eastAsia="仿宋_GB2312" w:cs="仿宋_GB2312"/>
          <w:color w:val="000000" w:themeColor="text1"/>
          <w:sz w:val="24"/>
          <w:szCs w:val="24"/>
        </w:rPr>
        <w:t>论述题：一般10小题，每小题12分，共计120分。</w:t>
      </w:r>
    </w:p>
    <w:p>
      <w:pPr>
        <w:keepNext w:val="0"/>
        <w:keepLines w:val="0"/>
        <w:pageBreakBefore w:val="0"/>
        <w:numPr>
          <w:ilvl w:val="0"/>
          <w:numId w:val="1"/>
        </w:numPr>
        <w:kinsoku/>
        <w:wordWrap/>
        <w:overflowPunct/>
        <w:topLinePunct w:val="0"/>
        <w:autoSpaceDE/>
        <w:autoSpaceDN/>
        <w:bidi w:val="0"/>
        <w:adjustRightInd/>
        <w:snapToGrid/>
        <w:spacing w:line="440" w:lineRule="exact"/>
        <w:ind w:firstLine="280" w:firstLineChars="100"/>
        <w:textAlignment w:val="auto"/>
        <w:rPr>
          <w:rFonts w:hint="eastAsia" w:ascii="黑体" w:hAnsi="黑体" w:eastAsia="黑体" w:cs="黑体"/>
          <w:color w:val="000000" w:themeColor="text1"/>
          <w:sz w:val="28"/>
          <w:szCs w:val="28"/>
          <w:lang w:val="en-US" w:eastAsia="zh-CN"/>
        </w:rPr>
      </w:pPr>
      <w:r>
        <w:rPr>
          <w:rFonts w:hint="eastAsia" w:ascii="黑体" w:hAnsi="黑体" w:eastAsia="黑体" w:cs="黑体"/>
          <w:color w:val="000000" w:themeColor="text1"/>
          <w:sz w:val="28"/>
          <w:szCs w:val="28"/>
          <w:lang w:val="en-US" w:eastAsia="zh-CN"/>
        </w:rPr>
        <w:t>考查内容</w:t>
      </w:r>
    </w:p>
    <w:p>
      <w:pPr>
        <w:keepNext w:val="0"/>
        <w:keepLines w:val="0"/>
        <w:pageBreakBefore w:val="0"/>
        <w:widowControl w:val="0"/>
        <w:kinsoku/>
        <w:wordWrap/>
        <w:overflowPunct/>
        <w:topLinePunct w:val="0"/>
        <w:autoSpaceDE/>
        <w:autoSpaceDN/>
        <w:bidi w:val="0"/>
        <w:adjustRightInd/>
        <w:snapToGrid/>
        <w:spacing w:line="440" w:lineRule="exact"/>
        <w:ind w:firstLine="405"/>
        <w:textAlignment w:val="auto"/>
        <w:rPr>
          <w:rFonts w:hint="eastAsia" w:ascii="仿宋_GB2312" w:hAnsi="仿宋_GB2312" w:eastAsia="仿宋_GB2312" w:cs="仿宋_GB2312"/>
          <w:b/>
          <w:bCs/>
          <w:color w:val="000000" w:themeColor="text1"/>
          <w:sz w:val="24"/>
          <w:szCs w:val="24"/>
        </w:rPr>
      </w:pPr>
      <w:r>
        <w:rPr>
          <w:rFonts w:hint="eastAsia" w:ascii="仿宋_GB2312" w:hAnsi="仿宋_GB2312" w:eastAsia="仿宋_GB2312" w:cs="仿宋_GB2312"/>
          <w:b/>
          <w:bCs/>
          <w:color w:val="000000" w:themeColor="text1"/>
          <w:sz w:val="24"/>
          <w:szCs w:val="24"/>
          <w:lang w:eastAsia="zh-CN"/>
        </w:rPr>
        <w:t>（</w:t>
      </w:r>
      <w:r>
        <w:rPr>
          <w:rFonts w:hint="eastAsia" w:ascii="仿宋_GB2312" w:hAnsi="仿宋_GB2312" w:eastAsia="仿宋_GB2312" w:cs="仿宋_GB2312"/>
          <w:b/>
          <w:bCs/>
          <w:color w:val="000000" w:themeColor="text1"/>
          <w:sz w:val="24"/>
          <w:szCs w:val="24"/>
        </w:rPr>
        <w:t>一</w:t>
      </w:r>
      <w:r>
        <w:rPr>
          <w:rFonts w:hint="eastAsia" w:ascii="仿宋_GB2312" w:hAnsi="仿宋_GB2312" w:eastAsia="仿宋_GB2312" w:cs="仿宋_GB2312"/>
          <w:b/>
          <w:bCs/>
          <w:color w:val="000000" w:themeColor="text1"/>
          <w:sz w:val="24"/>
          <w:szCs w:val="24"/>
          <w:lang w:eastAsia="zh-CN"/>
        </w:rPr>
        <w:t>）</w:t>
      </w:r>
      <w:r>
        <w:rPr>
          <w:rFonts w:hint="eastAsia" w:ascii="仿宋_GB2312" w:hAnsi="仿宋_GB2312" w:eastAsia="仿宋_GB2312" w:cs="仿宋_GB2312"/>
          <w:b/>
          <w:bCs/>
          <w:color w:val="000000" w:themeColor="text1"/>
          <w:sz w:val="24"/>
          <w:szCs w:val="24"/>
        </w:rPr>
        <w:t>绪论</w:t>
      </w:r>
    </w:p>
    <w:p>
      <w:pPr>
        <w:keepNext w:val="0"/>
        <w:keepLines w:val="0"/>
        <w:pageBreakBefore w:val="0"/>
        <w:widowControl w:val="0"/>
        <w:kinsoku/>
        <w:wordWrap/>
        <w:overflowPunct/>
        <w:topLinePunct w:val="0"/>
        <w:autoSpaceDE/>
        <w:autoSpaceDN/>
        <w:bidi w:val="0"/>
        <w:adjustRightInd/>
        <w:snapToGrid/>
        <w:spacing w:line="440" w:lineRule="exact"/>
        <w:ind w:firstLine="405"/>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w:t>
      </w:r>
      <w:r>
        <w:rPr>
          <w:rFonts w:hint="eastAsia" w:ascii="仿宋_GB2312" w:hAnsi="仿宋_GB2312" w:eastAsia="仿宋_GB2312" w:cs="仿宋_GB2312"/>
          <w:color w:val="000000" w:themeColor="text1"/>
          <w:sz w:val="24"/>
          <w:szCs w:val="24"/>
          <w:lang w:val="en-US" w:eastAsia="zh-CN"/>
        </w:rPr>
        <w:t>.</w:t>
      </w:r>
      <w:r>
        <w:rPr>
          <w:rFonts w:hint="eastAsia" w:ascii="仿宋_GB2312" w:hAnsi="仿宋_GB2312" w:eastAsia="仿宋_GB2312" w:cs="仿宋_GB2312"/>
          <w:color w:val="000000" w:themeColor="text1"/>
          <w:sz w:val="24"/>
          <w:szCs w:val="24"/>
        </w:rPr>
        <w:t>食品的概念；</w:t>
      </w:r>
    </w:p>
    <w:p>
      <w:pPr>
        <w:keepNext w:val="0"/>
        <w:keepLines w:val="0"/>
        <w:pageBreakBefore w:val="0"/>
        <w:widowControl w:val="0"/>
        <w:kinsoku/>
        <w:wordWrap/>
        <w:overflowPunct/>
        <w:topLinePunct w:val="0"/>
        <w:autoSpaceDE/>
        <w:autoSpaceDN/>
        <w:bidi w:val="0"/>
        <w:adjustRightInd/>
        <w:snapToGrid/>
        <w:spacing w:line="440" w:lineRule="exact"/>
        <w:ind w:firstLine="405"/>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w:t>
      </w:r>
      <w:r>
        <w:rPr>
          <w:rFonts w:hint="eastAsia" w:ascii="仿宋_GB2312" w:hAnsi="仿宋_GB2312" w:eastAsia="仿宋_GB2312" w:cs="仿宋_GB2312"/>
          <w:color w:val="000000" w:themeColor="text1"/>
          <w:sz w:val="24"/>
          <w:szCs w:val="24"/>
          <w:lang w:val="en-US" w:eastAsia="zh-CN"/>
        </w:rPr>
        <w:t>.</w:t>
      </w:r>
      <w:r>
        <w:rPr>
          <w:rFonts w:hint="eastAsia" w:ascii="仿宋_GB2312" w:hAnsi="仿宋_GB2312" w:eastAsia="仿宋_GB2312" w:cs="仿宋_GB2312"/>
          <w:color w:val="000000" w:themeColor="text1"/>
          <w:sz w:val="24"/>
          <w:szCs w:val="24"/>
        </w:rPr>
        <w:t>食品加工工艺；</w:t>
      </w:r>
    </w:p>
    <w:p>
      <w:pPr>
        <w:keepNext w:val="0"/>
        <w:keepLines w:val="0"/>
        <w:pageBreakBefore w:val="0"/>
        <w:widowControl w:val="0"/>
        <w:kinsoku/>
        <w:wordWrap/>
        <w:overflowPunct/>
        <w:topLinePunct w:val="0"/>
        <w:autoSpaceDE/>
        <w:autoSpaceDN/>
        <w:bidi w:val="0"/>
        <w:adjustRightInd/>
        <w:snapToGrid/>
        <w:spacing w:line="440" w:lineRule="exact"/>
        <w:ind w:firstLine="405"/>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3</w:t>
      </w:r>
      <w:r>
        <w:rPr>
          <w:rFonts w:hint="eastAsia" w:ascii="仿宋_GB2312" w:hAnsi="仿宋_GB2312" w:eastAsia="仿宋_GB2312" w:cs="仿宋_GB2312"/>
          <w:color w:val="000000" w:themeColor="text1"/>
          <w:sz w:val="24"/>
          <w:szCs w:val="24"/>
          <w:lang w:val="en-US" w:eastAsia="zh-CN"/>
        </w:rPr>
        <w:t>.</w:t>
      </w:r>
      <w:r>
        <w:rPr>
          <w:rFonts w:hint="eastAsia" w:ascii="仿宋_GB2312" w:hAnsi="仿宋_GB2312" w:eastAsia="仿宋_GB2312" w:cs="仿宋_GB2312"/>
          <w:color w:val="000000" w:themeColor="text1"/>
          <w:sz w:val="24"/>
          <w:szCs w:val="24"/>
        </w:rPr>
        <w:t>食品工业及其发展趋势。</w:t>
      </w:r>
    </w:p>
    <w:p>
      <w:pPr>
        <w:keepNext w:val="0"/>
        <w:keepLines w:val="0"/>
        <w:pageBreakBefore w:val="0"/>
        <w:widowControl w:val="0"/>
        <w:kinsoku/>
        <w:wordWrap/>
        <w:overflowPunct/>
        <w:topLinePunct w:val="0"/>
        <w:autoSpaceDE/>
        <w:autoSpaceDN/>
        <w:bidi w:val="0"/>
        <w:adjustRightInd/>
        <w:snapToGrid/>
        <w:spacing w:line="440" w:lineRule="exact"/>
        <w:ind w:firstLine="405"/>
        <w:textAlignment w:val="auto"/>
        <w:rPr>
          <w:rFonts w:hint="eastAsia" w:ascii="仿宋_GB2312" w:hAnsi="仿宋_GB2312" w:eastAsia="仿宋_GB2312" w:cs="仿宋_GB2312"/>
          <w:b/>
          <w:bCs/>
          <w:color w:val="000000" w:themeColor="text1"/>
          <w:sz w:val="24"/>
          <w:szCs w:val="24"/>
        </w:rPr>
      </w:pPr>
      <w:r>
        <w:rPr>
          <w:rFonts w:hint="eastAsia" w:ascii="仿宋_GB2312" w:hAnsi="仿宋_GB2312" w:eastAsia="仿宋_GB2312" w:cs="仿宋_GB2312"/>
          <w:b/>
          <w:bCs/>
          <w:color w:val="000000" w:themeColor="text1"/>
          <w:sz w:val="24"/>
          <w:szCs w:val="24"/>
          <w:lang w:eastAsia="zh-CN"/>
        </w:rPr>
        <w:t>（</w:t>
      </w:r>
      <w:r>
        <w:rPr>
          <w:rFonts w:hint="eastAsia" w:ascii="仿宋_GB2312" w:hAnsi="仿宋_GB2312" w:eastAsia="仿宋_GB2312" w:cs="仿宋_GB2312"/>
          <w:b/>
          <w:bCs/>
          <w:color w:val="000000" w:themeColor="text1"/>
          <w:sz w:val="24"/>
          <w:szCs w:val="24"/>
          <w:lang w:val="en-US" w:eastAsia="zh-CN"/>
        </w:rPr>
        <w:t>二）</w:t>
      </w:r>
      <w:r>
        <w:rPr>
          <w:rFonts w:hint="eastAsia" w:ascii="仿宋_GB2312" w:hAnsi="仿宋_GB2312" w:eastAsia="仿宋_GB2312" w:cs="仿宋_GB2312"/>
          <w:b/>
          <w:bCs/>
          <w:color w:val="000000" w:themeColor="text1"/>
          <w:sz w:val="24"/>
          <w:szCs w:val="24"/>
        </w:rPr>
        <w:t>食品的脱水</w:t>
      </w:r>
    </w:p>
    <w:p>
      <w:pPr>
        <w:keepNext w:val="0"/>
        <w:keepLines w:val="0"/>
        <w:pageBreakBefore w:val="0"/>
        <w:widowControl w:val="0"/>
        <w:kinsoku/>
        <w:wordWrap/>
        <w:overflowPunct/>
        <w:topLinePunct w:val="0"/>
        <w:autoSpaceDE/>
        <w:autoSpaceDN/>
        <w:bidi w:val="0"/>
        <w:adjustRightInd/>
        <w:snapToGrid/>
        <w:spacing w:line="440" w:lineRule="exact"/>
        <w:ind w:firstLine="405"/>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w:t>
      </w:r>
      <w:r>
        <w:rPr>
          <w:rFonts w:hint="eastAsia" w:ascii="仿宋_GB2312" w:hAnsi="仿宋_GB2312" w:eastAsia="仿宋_GB2312" w:cs="仿宋_GB2312"/>
          <w:color w:val="000000" w:themeColor="text1"/>
          <w:sz w:val="24"/>
          <w:szCs w:val="24"/>
          <w:lang w:val="en-US" w:eastAsia="zh-CN"/>
        </w:rPr>
        <w:t>.</w:t>
      </w:r>
      <w:r>
        <w:rPr>
          <w:rFonts w:hint="eastAsia" w:ascii="仿宋_GB2312" w:hAnsi="仿宋_GB2312" w:eastAsia="仿宋_GB2312" w:cs="仿宋_GB2312"/>
          <w:color w:val="000000" w:themeColor="text1"/>
          <w:sz w:val="24"/>
          <w:szCs w:val="24"/>
        </w:rPr>
        <w:t>食品干藏原理；</w:t>
      </w:r>
    </w:p>
    <w:p>
      <w:pPr>
        <w:keepNext w:val="0"/>
        <w:keepLines w:val="0"/>
        <w:pageBreakBefore w:val="0"/>
        <w:widowControl w:val="0"/>
        <w:kinsoku/>
        <w:wordWrap/>
        <w:overflowPunct/>
        <w:topLinePunct w:val="0"/>
        <w:autoSpaceDE/>
        <w:autoSpaceDN/>
        <w:bidi w:val="0"/>
        <w:adjustRightInd/>
        <w:snapToGrid/>
        <w:spacing w:line="440" w:lineRule="exact"/>
        <w:ind w:firstLine="405"/>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w:t>
      </w:r>
      <w:r>
        <w:rPr>
          <w:rFonts w:hint="eastAsia" w:ascii="仿宋_GB2312" w:hAnsi="仿宋_GB2312" w:eastAsia="仿宋_GB2312" w:cs="仿宋_GB2312"/>
          <w:color w:val="000000" w:themeColor="text1"/>
          <w:sz w:val="24"/>
          <w:szCs w:val="24"/>
          <w:lang w:val="en-US" w:eastAsia="zh-CN"/>
        </w:rPr>
        <w:t>.</w:t>
      </w:r>
      <w:r>
        <w:rPr>
          <w:rFonts w:hint="eastAsia" w:ascii="仿宋_GB2312" w:hAnsi="仿宋_GB2312" w:eastAsia="仿宋_GB2312" w:cs="仿宋_GB2312"/>
          <w:color w:val="000000" w:themeColor="text1"/>
          <w:sz w:val="24"/>
          <w:szCs w:val="24"/>
        </w:rPr>
        <w:t>食品的干燥机制；</w:t>
      </w:r>
    </w:p>
    <w:p>
      <w:pPr>
        <w:keepNext w:val="0"/>
        <w:keepLines w:val="0"/>
        <w:pageBreakBefore w:val="0"/>
        <w:widowControl w:val="0"/>
        <w:kinsoku/>
        <w:wordWrap/>
        <w:overflowPunct/>
        <w:topLinePunct w:val="0"/>
        <w:autoSpaceDE/>
        <w:autoSpaceDN/>
        <w:bidi w:val="0"/>
        <w:adjustRightInd/>
        <w:snapToGrid/>
        <w:spacing w:line="440" w:lineRule="exact"/>
        <w:ind w:firstLine="405"/>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3</w:t>
      </w:r>
      <w:r>
        <w:rPr>
          <w:rFonts w:hint="eastAsia" w:ascii="仿宋_GB2312" w:hAnsi="仿宋_GB2312" w:eastAsia="仿宋_GB2312" w:cs="仿宋_GB2312"/>
          <w:color w:val="000000" w:themeColor="text1"/>
          <w:sz w:val="24"/>
          <w:szCs w:val="24"/>
          <w:lang w:val="en-US" w:eastAsia="zh-CN"/>
        </w:rPr>
        <w:t>.</w:t>
      </w:r>
      <w:r>
        <w:rPr>
          <w:rFonts w:hint="eastAsia" w:ascii="仿宋_GB2312" w:hAnsi="仿宋_GB2312" w:eastAsia="仿宋_GB2312" w:cs="仿宋_GB2312"/>
          <w:color w:val="000000" w:themeColor="text1"/>
          <w:sz w:val="24"/>
          <w:szCs w:val="24"/>
        </w:rPr>
        <w:t>干制对食品品质的影响；</w:t>
      </w:r>
    </w:p>
    <w:p>
      <w:pPr>
        <w:keepNext w:val="0"/>
        <w:keepLines w:val="0"/>
        <w:pageBreakBefore w:val="0"/>
        <w:widowControl w:val="0"/>
        <w:kinsoku/>
        <w:wordWrap/>
        <w:overflowPunct/>
        <w:topLinePunct w:val="0"/>
        <w:autoSpaceDE/>
        <w:autoSpaceDN/>
        <w:bidi w:val="0"/>
        <w:adjustRightInd/>
        <w:snapToGrid/>
        <w:spacing w:line="440" w:lineRule="exact"/>
        <w:ind w:firstLine="405"/>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4</w:t>
      </w:r>
      <w:r>
        <w:rPr>
          <w:rFonts w:hint="eastAsia" w:ascii="仿宋_GB2312" w:hAnsi="仿宋_GB2312" w:eastAsia="仿宋_GB2312" w:cs="仿宋_GB2312"/>
          <w:color w:val="000000" w:themeColor="text1"/>
          <w:sz w:val="24"/>
          <w:szCs w:val="24"/>
          <w:lang w:val="en-US" w:eastAsia="zh-CN"/>
        </w:rPr>
        <w:t>.</w:t>
      </w:r>
      <w:r>
        <w:rPr>
          <w:rFonts w:hint="eastAsia" w:ascii="仿宋_GB2312" w:hAnsi="仿宋_GB2312" w:eastAsia="仿宋_GB2312" w:cs="仿宋_GB2312"/>
          <w:color w:val="000000" w:themeColor="text1"/>
          <w:sz w:val="24"/>
          <w:szCs w:val="24"/>
        </w:rPr>
        <w:t>食品的干制方法；</w:t>
      </w:r>
    </w:p>
    <w:p>
      <w:pPr>
        <w:keepNext w:val="0"/>
        <w:keepLines w:val="0"/>
        <w:pageBreakBefore w:val="0"/>
        <w:widowControl w:val="0"/>
        <w:kinsoku/>
        <w:wordWrap/>
        <w:overflowPunct/>
        <w:topLinePunct w:val="0"/>
        <w:autoSpaceDE/>
        <w:autoSpaceDN/>
        <w:bidi w:val="0"/>
        <w:adjustRightInd/>
        <w:snapToGrid/>
        <w:spacing w:line="440" w:lineRule="exact"/>
        <w:ind w:firstLine="405"/>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5</w:t>
      </w:r>
      <w:r>
        <w:rPr>
          <w:rFonts w:hint="eastAsia" w:ascii="仿宋_GB2312" w:hAnsi="仿宋_GB2312" w:eastAsia="仿宋_GB2312" w:cs="仿宋_GB2312"/>
          <w:color w:val="000000" w:themeColor="text1"/>
          <w:sz w:val="24"/>
          <w:szCs w:val="24"/>
          <w:lang w:val="en-US" w:eastAsia="zh-CN"/>
        </w:rPr>
        <w:t>.</w:t>
      </w:r>
      <w:r>
        <w:rPr>
          <w:rFonts w:hint="eastAsia" w:ascii="仿宋_GB2312" w:hAnsi="仿宋_GB2312" w:eastAsia="仿宋_GB2312" w:cs="仿宋_GB2312"/>
          <w:color w:val="000000" w:themeColor="text1"/>
          <w:sz w:val="24"/>
          <w:szCs w:val="24"/>
        </w:rPr>
        <w:t>干制品的包装与贮藏。</w:t>
      </w:r>
    </w:p>
    <w:p>
      <w:pPr>
        <w:keepNext w:val="0"/>
        <w:keepLines w:val="0"/>
        <w:pageBreakBefore w:val="0"/>
        <w:widowControl w:val="0"/>
        <w:kinsoku/>
        <w:wordWrap/>
        <w:overflowPunct/>
        <w:topLinePunct w:val="0"/>
        <w:autoSpaceDE/>
        <w:autoSpaceDN/>
        <w:bidi w:val="0"/>
        <w:adjustRightInd/>
        <w:snapToGrid/>
        <w:spacing w:line="440" w:lineRule="exact"/>
        <w:ind w:firstLine="405"/>
        <w:textAlignment w:val="auto"/>
        <w:rPr>
          <w:rFonts w:hint="eastAsia" w:ascii="仿宋_GB2312" w:hAnsi="仿宋_GB2312" w:eastAsia="仿宋_GB2312" w:cs="仿宋_GB2312"/>
          <w:b/>
          <w:bCs/>
          <w:color w:val="000000" w:themeColor="text1"/>
          <w:sz w:val="24"/>
          <w:szCs w:val="24"/>
        </w:rPr>
      </w:pPr>
      <w:r>
        <w:rPr>
          <w:rFonts w:hint="eastAsia" w:ascii="仿宋_GB2312" w:hAnsi="仿宋_GB2312" w:eastAsia="仿宋_GB2312" w:cs="仿宋_GB2312"/>
          <w:b/>
          <w:bCs/>
          <w:color w:val="000000" w:themeColor="text1"/>
          <w:sz w:val="24"/>
          <w:szCs w:val="24"/>
          <w:lang w:eastAsia="zh-CN"/>
        </w:rPr>
        <w:t>（</w:t>
      </w:r>
      <w:r>
        <w:rPr>
          <w:rFonts w:hint="eastAsia" w:ascii="仿宋_GB2312" w:hAnsi="仿宋_GB2312" w:eastAsia="仿宋_GB2312" w:cs="仿宋_GB2312"/>
          <w:b/>
          <w:bCs/>
          <w:color w:val="000000" w:themeColor="text1"/>
          <w:sz w:val="24"/>
          <w:szCs w:val="24"/>
          <w:lang w:val="en-US" w:eastAsia="zh-CN"/>
        </w:rPr>
        <w:t>三）</w:t>
      </w:r>
      <w:r>
        <w:rPr>
          <w:rFonts w:hint="eastAsia" w:ascii="仿宋_GB2312" w:hAnsi="仿宋_GB2312" w:eastAsia="仿宋_GB2312" w:cs="仿宋_GB2312"/>
          <w:b/>
          <w:bCs/>
          <w:color w:val="000000" w:themeColor="text1"/>
          <w:sz w:val="24"/>
          <w:szCs w:val="24"/>
        </w:rPr>
        <w:t>食品的热处理和杀菌</w:t>
      </w:r>
    </w:p>
    <w:p>
      <w:pPr>
        <w:keepNext w:val="0"/>
        <w:keepLines w:val="0"/>
        <w:pageBreakBefore w:val="0"/>
        <w:widowControl w:val="0"/>
        <w:kinsoku/>
        <w:wordWrap/>
        <w:overflowPunct/>
        <w:topLinePunct w:val="0"/>
        <w:autoSpaceDE/>
        <w:autoSpaceDN/>
        <w:bidi w:val="0"/>
        <w:adjustRightInd/>
        <w:snapToGrid/>
        <w:spacing w:line="440" w:lineRule="exact"/>
        <w:ind w:firstLine="405"/>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w:t>
      </w:r>
      <w:r>
        <w:rPr>
          <w:rFonts w:hint="eastAsia" w:ascii="仿宋_GB2312" w:hAnsi="仿宋_GB2312" w:eastAsia="仿宋_GB2312" w:cs="仿宋_GB2312"/>
          <w:color w:val="000000" w:themeColor="text1"/>
          <w:sz w:val="24"/>
          <w:szCs w:val="24"/>
          <w:lang w:val="en-US" w:eastAsia="zh-CN"/>
        </w:rPr>
        <w:t>.</w:t>
      </w:r>
      <w:r>
        <w:rPr>
          <w:rFonts w:hint="eastAsia" w:ascii="仿宋_GB2312" w:hAnsi="仿宋_GB2312" w:eastAsia="仿宋_GB2312" w:cs="仿宋_GB2312"/>
          <w:color w:val="000000" w:themeColor="text1"/>
          <w:sz w:val="24"/>
          <w:szCs w:val="24"/>
        </w:rPr>
        <w:t>热处理原理；</w:t>
      </w:r>
    </w:p>
    <w:p>
      <w:pPr>
        <w:keepNext w:val="0"/>
        <w:keepLines w:val="0"/>
        <w:pageBreakBefore w:val="0"/>
        <w:widowControl w:val="0"/>
        <w:kinsoku/>
        <w:wordWrap/>
        <w:overflowPunct/>
        <w:topLinePunct w:val="0"/>
        <w:autoSpaceDE/>
        <w:autoSpaceDN/>
        <w:bidi w:val="0"/>
        <w:adjustRightInd/>
        <w:snapToGrid/>
        <w:spacing w:line="440" w:lineRule="exact"/>
        <w:ind w:firstLine="405"/>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w:t>
      </w:r>
      <w:r>
        <w:rPr>
          <w:rFonts w:hint="eastAsia" w:ascii="仿宋_GB2312" w:hAnsi="仿宋_GB2312" w:eastAsia="仿宋_GB2312" w:cs="仿宋_GB2312"/>
          <w:color w:val="000000" w:themeColor="text1"/>
          <w:sz w:val="24"/>
          <w:szCs w:val="24"/>
          <w:lang w:val="en-US" w:eastAsia="zh-CN"/>
        </w:rPr>
        <w:t>.</w:t>
      </w:r>
      <w:r>
        <w:rPr>
          <w:rFonts w:hint="eastAsia" w:ascii="仿宋_GB2312" w:hAnsi="仿宋_GB2312" w:eastAsia="仿宋_GB2312" w:cs="仿宋_GB2312"/>
          <w:color w:val="000000" w:themeColor="text1"/>
          <w:sz w:val="24"/>
          <w:szCs w:val="24"/>
        </w:rPr>
        <w:t>热处理技术；</w:t>
      </w:r>
    </w:p>
    <w:p>
      <w:pPr>
        <w:keepNext w:val="0"/>
        <w:keepLines w:val="0"/>
        <w:pageBreakBefore w:val="0"/>
        <w:widowControl w:val="0"/>
        <w:kinsoku/>
        <w:wordWrap/>
        <w:overflowPunct/>
        <w:topLinePunct w:val="0"/>
        <w:autoSpaceDE/>
        <w:autoSpaceDN/>
        <w:bidi w:val="0"/>
        <w:adjustRightInd/>
        <w:snapToGrid/>
        <w:spacing w:line="440" w:lineRule="exact"/>
        <w:ind w:firstLine="405"/>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3</w:t>
      </w:r>
      <w:r>
        <w:rPr>
          <w:rFonts w:hint="eastAsia" w:ascii="仿宋_GB2312" w:hAnsi="仿宋_GB2312" w:eastAsia="仿宋_GB2312" w:cs="仿宋_GB2312"/>
          <w:color w:val="000000" w:themeColor="text1"/>
          <w:sz w:val="24"/>
          <w:szCs w:val="24"/>
          <w:lang w:val="en-US" w:eastAsia="zh-CN"/>
        </w:rPr>
        <w:t>.</w:t>
      </w:r>
      <w:r>
        <w:rPr>
          <w:rFonts w:hint="eastAsia" w:ascii="仿宋_GB2312" w:hAnsi="仿宋_GB2312" w:eastAsia="仿宋_GB2312" w:cs="仿宋_GB2312"/>
          <w:color w:val="000000" w:themeColor="text1"/>
          <w:sz w:val="24"/>
          <w:szCs w:val="24"/>
        </w:rPr>
        <w:t>热处理与产品质量。</w:t>
      </w:r>
    </w:p>
    <w:p>
      <w:pPr>
        <w:keepNext w:val="0"/>
        <w:keepLines w:val="0"/>
        <w:pageBreakBefore w:val="0"/>
        <w:widowControl w:val="0"/>
        <w:kinsoku/>
        <w:wordWrap/>
        <w:overflowPunct/>
        <w:topLinePunct w:val="0"/>
        <w:autoSpaceDE/>
        <w:autoSpaceDN/>
        <w:bidi w:val="0"/>
        <w:adjustRightInd/>
        <w:snapToGrid/>
        <w:spacing w:line="440" w:lineRule="exact"/>
        <w:ind w:firstLine="405"/>
        <w:textAlignment w:val="auto"/>
        <w:rPr>
          <w:rFonts w:hint="eastAsia" w:ascii="仿宋_GB2312" w:hAnsi="仿宋_GB2312" w:eastAsia="仿宋_GB2312" w:cs="仿宋_GB2312"/>
          <w:b/>
          <w:bCs/>
          <w:color w:val="000000" w:themeColor="text1"/>
          <w:sz w:val="24"/>
          <w:szCs w:val="24"/>
        </w:rPr>
      </w:pPr>
      <w:r>
        <w:rPr>
          <w:rFonts w:hint="eastAsia" w:ascii="仿宋_GB2312" w:hAnsi="仿宋_GB2312" w:eastAsia="仿宋_GB2312" w:cs="仿宋_GB2312"/>
          <w:b/>
          <w:bCs/>
          <w:color w:val="000000" w:themeColor="text1"/>
          <w:sz w:val="24"/>
          <w:szCs w:val="24"/>
          <w:lang w:val="en-US" w:eastAsia="zh-CN"/>
        </w:rPr>
        <w:t>（四）</w:t>
      </w:r>
      <w:r>
        <w:rPr>
          <w:rFonts w:hint="eastAsia" w:ascii="仿宋_GB2312" w:hAnsi="仿宋_GB2312" w:eastAsia="仿宋_GB2312" w:cs="仿宋_GB2312"/>
          <w:b/>
          <w:bCs/>
          <w:color w:val="000000" w:themeColor="text1"/>
          <w:sz w:val="24"/>
          <w:szCs w:val="24"/>
        </w:rPr>
        <w:t>食品冷冻</w:t>
      </w:r>
    </w:p>
    <w:p>
      <w:pPr>
        <w:keepNext w:val="0"/>
        <w:keepLines w:val="0"/>
        <w:pageBreakBefore w:val="0"/>
        <w:widowControl w:val="0"/>
        <w:kinsoku/>
        <w:wordWrap/>
        <w:overflowPunct/>
        <w:topLinePunct w:val="0"/>
        <w:autoSpaceDE/>
        <w:autoSpaceDN/>
        <w:bidi w:val="0"/>
        <w:adjustRightInd/>
        <w:snapToGrid/>
        <w:spacing w:line="440" w:lineRule="exact"/>
        <w:ind w:firstLine="405"/>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w:t>
      </w:r>
      <w:r>
        <w:rPr>
          <w:rFonts w:hint="eastAsia" w:ascii="仿宋_GB2312" w:hAnsi="仿宋_GB2312" w:eastAsia="仿宋_GB2312" w:cs="仿宋_GB2312"/>
          <w:color w:val="000000" w:themeColor="text1"/>
          <w:sz w:val="24"/>
          <w:szCs w:val="24"/>
          <w:lang w:val="en-US" w:eastAsia="zh-CN"/>
        </w:rPr>
        <w:t>.</w:t>
      </w:r>
      <w:r>
        <w:rPr>
          <w:rFonts w:hint="eastAsia" w:ascii="仿宋_GB2312" w:hAnsi="仿宋_GB2312" w:eastAsia="仿宋_GB2312" w:cs="仿宋_GB2312"/>
          <w:color w:val="000000" w:themeColor="text1"/>
          <w:sz w:val="24"/>
          <w:szCs w:val="24"/>
        </w:rPr>
        <w:t>食品冷冻保藏原理；</w:t>
      </w:r>
    </w:p>
    <w:p>
      <w:pPr>
        <w:keepNext w:val="0"/>
        <w:keepLines w:val="0"/>
        <w:pageBreakBefore w:val="0"/>
        <w:widowControl w:val="0"/>
        <w:kinsoku/>
        <w:wordWrap/>
        <w:overflowPunct/>
        <w:topLinePunct w:val="0"/>
        <w:autoSpaceDE/>
        <w:autoSpaceDN/>
        <w:bidi w:val="0"/>
        <w:adjustRightInd/>
        <w:snapToGrid/>
        <w:spacing w:line="440" w:lineRule="exact"/>
        <w:ind w:firstLine="405"/>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w:t>
      </w:r>
      <w:r>
        <w:rPr>
          <w:rFonts w:hint="eastAsia" w:ascii="仿宋_GB2312" w:hAnsi="仿宋_GB2312" w:eastAsia="仿宋_GB2312" w:cs="仿宋_GB2312"/>
          <w:color w:val="000000" w:themeColor="text1"/>
          <w:sz w:val="24"/>
          <w:szCs w:val="24"/>
          <w:lang w:val="en-US" w:eastAsia="zh-CN"/>
        </w:rPr>
        <w:t>.</w:t>
      </w:r>
      <w:r>
        <w:rPr>
          <w:rFonts w:hint="eastAsia" w:ascii="仿宋_GB2312" w:hAnsi="仿宋_GB2312" w:eastAsia="仿宋_GB2312" w:cs="仿宋_GB2312"/>
          <w:color w:val="000000" w:themeColor="text1"/>
          <w:sz w:val="24"/>
          <w:szCs w:val="24"/>
        </w:rPr>
        <w:t>食品的冷却与冷藏；</w:t>
      </w:r>
    </w:p>
    <w:p>
      <w:pPr>
        <w:keepNext w:val="0"/>
        <w:keepLines w:val="0"/>
        <w:pageBreakBefore w:val="0"/>
        <w:widowControl w:val="0"/>
        <w:kinsoku/>
        <w:wordWrap/>
        <w:overflowPunct/>
        <w:topLinePunct w:val="0"/>
        <w:autoSpaceDE/>
        <w:autoSpaceDN/>
        <w:bidi w:val="0"/>
        <w:adjustRightInd/>
        <w:snapToGrid/>
        <w:spacing w:line="440" w:lineRule="exact"/>
        <w:ind w:firstLine="405"/>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3</w:t>
      </w:r>
      <w:r>
        <w:rPr>
          <w:rFonts w:hint="eastAsia" w:ascii="仿宋_GB2312" w:hAnsi="仿宋_GB2312" w:eastAsia="仿宋_GB2312" w:cs="仿宋_GB2312"/>
          <w:color w:val="000000" w:themeColor="text1"/>
          <w:sz w:val="24"/>
          <w:szCs w:val="24"/>
          <w:lang w:val="en-US" w:eastAsia="zh-CN"/>
        </w:rPr>
        <w:t>.</w:t>
      </w:r>
      <w:r>
        <w:rPr>
          <w:rFonts w:hint="eastAsia" w:ascii="仿宋_GB2312" w:hAnsi="仿宋_GB2312" w:eastAsia="仿宋_GB2312" w:cs="仿宋_GB2312"/>
          <w:color w:val="000000" w:themeColor="text1"/>
          <w:sz w:val="24"/>
          <w:szCs w:val="24"/>
        </w:rPr>
        <w:t>低温气调储藏；</w:t>
      </w:r>
    </w:p>
    <w:p>
      <w:pPr>
        <w:keepNext w:val="0"/>
        <w:keepLines w:val="0"/>
        <w:pageBreakBefore w:val="0"/>
        <w:widowControl w:val="0"/>
        <w:kinsoku/>
        <w:wordWrap/>
        <w:overflowPunct/>
        <w:topLinePunct w:val="0"/>
        <w:autoSpaceDE/>
        <w:autoSpaceDN/>
        <w:bidi w:val="0"/>
        <w:adjustRightInd/>
        <w:snapToGrid/>
        <w:spacing w:line="440" w:lineRule="exact"/>
        <w:ind w:firstLine="405"/>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4</w:t>
      </w:r>
      <w:r>
        <w:rPr>
          <w:rFonts w:hint="eastAsia" w:ascii="仿宋_GB2312" w:hAnsi="仿宋_GB2312" w:eastAsia="仿宋_GB2312" w:cs="仿宋_GB2312"/>
          <w:color w:val="000000" w:themeColor="text1"/>
          <w:sz w:val="24"/>
          <w:szCs w:val="24"/>
          <w:lang w:val="en-US" w:eastAsia="zh-CN"/>
        </w:rPr>
        <w:t>.</w:t>
      </w:r>
      <w:r>
        <w:rPr>
          <w:rFonts w:hint="eastAsia" w:ascii="仿宋_GB2312" w:hAnsi="仿宋_GB2312" w:eastAsia="仿宋_GB2312" w:cs="仿宋_GB2312"/>
          <w:color w:val="000000" w:themeColor="text1"/>
          <w:sz w:val="24"/>
          <w:szCs w:val="24"/>
        </w:rPr>
        <w:t>食品的冷冻与冻藏；</w:t>
      </w:r>
    </w:p>
    <w:p>
      <w:pPr>
        <w:keepNext w:val="0"/>
        <w:keepLines w:val="0"/>
        <w:pageBreakBefore w:val="0"/>
        <w:widowControl w:val="0"/>
        <w:kinsoku/>
        <w:wordWrap/>
        <w:overflowPunct/>
        <w:topLinePunct w:val="0"/>
        <w:autoSpaceDE/>
        <w:autoSpaceDN/>
        <w:bidi w:val="0"/>
        <w:adjustRightInd/>
        <w:snapToGrid/>
        <w:spacing w:line="440" w:lineRule="exact"/>
        <w:ind w:firstLine="405"/>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5</w:t>
      </w:r>
      <w:r>
        <w:rPr>
          <w:rFonts w:hint="eastAsia" w:ascii="仿宋_GB2312" w:hAnsi="仿宋_GB2312" w:eastAsia="仿宋_GB2312" w:cs="仿宋_GB2312"/>
          <w:color w:val="000000" w:themeColor="text1"/>
          <w:sz w:val="24"/>
          <w:szCs w:val="24"/>
          <w:lang w:val="en-US" w:eastAsia="zh-CN"/>
        </w:rPr>
        <w:t>.</w:t>
      </w:r>
      <w:r>
        <w:rPr>
          <w:rFonts w:hint="eastAsia" w:ascii="仿宋_GB2312" w:hAnsi="仿宋_GB2312" w:eastAsia="仿宋_GB2312" w:cs="仿宋_GB2312"/>
          <w:color w:val="000000" w:themeColor="text1"/>
          <w:sz w:val="24"/>
          <w:szCs w:val="24"/>
        </w:rPr>
        <w:t>冻制品的包装和贮藏。</w:t>
      </w:r>
    </w:p>
    <w:p>
      <w:pPr>
        <w:keepNext w:val="0"/>
        <w:keepLines w:val="0"/>
        <w:pageBreakBefore w:val="0"/>
        <w:widowControl w:val="0"/>
        <w:kinsoku/>
        <w:wordWrap/>
        <w:overflowPunct/>
        <w:topLinePunct w:val="0"/>
        <w:autoSpaceDE/>
        <w:autoSpaceDN/>
        <w:bidi w:val="0"/>
        <w:adjustRightInd/>
        <w:snapToGrid/>
        <w:spacing w:line="440" w:lineRule="exact"/>
        <w:ind w:firstLine="405"/>
        <w:textAlignment w:val="auto"/>
        <w:rPr>
          <w:rFonts w:hint="eastAsia" w:ascii="仿宋_GB2312" w:hAnsi="仿宋_GB2312" w:eastAsia="仿宋_GB2312" w:cs="仿宋_GB2312"/>
          <w:b/>
          <w:bCs/>
          <w:color w:val="000000" w:themeColor="text1"/>
          <w:sz w:val="24"/>
          <w:szCs w:val="24"/>
        </w:rPr>
      </w:pPr>
      <w:r>
        <w:rPr>
          <w:rFonts w:hint="eastAsia" w:ascii="仿宋_GB2312" w:hAnsi="仿宋_GB2312" w:eastAsia="仿宋_GB2312" w:cs="仿宋_GB2312"/>
          <w:b/>
          <w:bCs/>
          <w:color w:val="000000" w:themeColor="text1"/>
          <w:sz w:val="24"/>
          <w:szCs w:val="24"/>
          <w:lang w:eastAsia="zh-CN"/>
        </w:rPr>
        <w:t>（</w:t>
      </w:r>
      <w:r>
        <w:rPr>
          <w:rFonts w:hint="eastAsia" w:ascii="仿宋_GB2312" w:hAnsi="仿宋_GB2312" w:eastAsia="仿宋_GB2312" w:cs="仿宋_GB2312"/>
          <w:b/>
          <w:bCs/>
          <w:color w:val="000000" w:themeColor="text1"/>
          <w:sz w:val="24"/>
          <w:szCs w:val="24"/>
          <w:lang w:val="en-US" w:eastAsia="zh-CN"/>
        </w:rPr>
        <w:t>五）</w:t>
      </w:r>
      <w:r>
        <w:rPr>
          <w:rFonts w:hint="eastAsia" w:ascii="仿宋_GB2312" w:hAnsi="仿宋_GB2312" w:eastAsia="仿宋_GB2312" w:cs="仿宋_GB2312"/>
          <w:b/>
          <w:bCs/>
          <w:color w:val="000000" w:themeColor="text1"/>
          <w:sz w:val="24"/>
          <w:szCs w:val="24"/>
        </w:rPr>
        <w:t>食品的腌渍发酵和烟熏处理</w:t>
      </w:r>
    </w:p>
    <w:p>
      <w:pPr>
        <w:keepNext w:val="0"/>
        <w:keepLines w:val="0"/>
        <w:pageBreakBefore w:val="0"/>
        <w:widowControl w:val="0"/>
        <w:kinsoku/>
        <w:wordWrap/>
        <w:overflowPunct/>
        <w:topLinePunct w:val="0"/>
        <w:autoSpaceDE/>
        <w:autoSpaceDN/>
        <w:bidi w:val="0"/>
        <w:adjustRightInd/>
        <w:snapToGrid/>
        <w:spacing w:line="440" w:lineRule="exact"/>
        <w:ind w:firstLine="405"/>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w:t>
      </w:r>
      <w:r>
        <w:rPr>
          <w:rFonts w:hint="eastAsia" w:ascii="仿宋_GB2312" w:hAnsi="仿宋_GB2312" w:eastAsia="仿宋_GB2312" w:cs="仿宋_GB2312"/>
          <w:color w:val="000000" w:themeColor="text1"/>
          <w:sz w:val="24"/>
          <w:szCs w:val="24"/>
          <w:lang w:val="en-US" w:eastAsia="zh-CN"/>
        </w:rPr>
        <w:t>.</w:t>
      </w:r>
      <w:r>
        <w:rPr>
          <w:rFonts w:hint="eastAsia" w:ascii="仿宋_GB2312" w:hAnsi="仿宋_GB2312" w:eastAsia="仿宋_GB2312" w:cs="仿宋_GB2312"/>
          <w:color w:val="000000" w:themeColor="text1"/>
          <w:sz w:val="24"/>
          <w:szCs w:val="24"/>
        </w:rPr>
        <w:t>食品的腌渍保藏；</w:t>
      </w:r>
    </w:p>
    <w:p>
      <w:pPr>
        <w:keepNext w:val="0"/>
        <w:keepLines w:val="0"/>
        <w:pageBreakBefore w:val="0"/>
        <w:widowControl w:val="0"/>
        <w:kinsoku/>
        <w:wordWrap/>
        <w:overflowPunct/>
        <w:topLinePunct w:val="0"/>
        <w:autoSpaceDE/>
        <w:autoSpaceDN/>
        <w:bidi w:val="0"/>
        <w:adjustRightInd/>
        <w:snapToGrid/>
        <w:spacing w:line="440" w:lineRule="exact"/>
        <w:ind w:firstLine="405"/>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w:t>
      </w:r>
      <w:r>
        <w:rPr>
          <w:rFonts w:hint="eastAsia" w:ascii="仿宋_GB2312" w:hAnsi="仿宋_GB2312" w:eastAsia="仿宋_GB2312" w:cs="仿宋_GB2312"/>
          <w:color w:val="000000" w:themeColor="text1"/>
          <w:sz w:val="24"/>
          <w:szCs w:val="24"/>
          <w:lang w:val="en-US" w:eastAsia="zh-CN"/>
        </w:rPr>
        <w:t>.</w:t>
      </w:r>
      <w:r>
        <w:rPr>
          <w:rFonts w:hint="eastAsia" w:ascii="仿宋_GB2312" w:hAnsi="仿宋_GB2312" w:eastAsia="仿宋_GB2312" w:cs="仿宋_GB2312"/>
          <w:color w:val="000000" w:themeColor="text1"/>
          <w:sz w:val="24"/>
          <w:szCs w:val="24"/>
        </w:rPr>
        <w:t>食品的发酵保藏；</w:t>
      </w:r>
    </w:p>
    <w:p>
      <w:pPr>
        <w:keepNext w:val="0"/>
        <w:keepLines w:val="0"/>
        <w:pageBreakBefore w:val="0"/>
        <w:widowControl w:val="0"/>
        <w:kinsoku/>
        <w:wordWrap/>
        <w:overflowPunct/>
        <w:topLinePunct w:val="0"/>
        <w:autoSpaceDE/>
        <w:autoSpaceDN/>
        <w:bidi w:val="0"/>
        <w:adjustRightInd/>
        <w:snapToGrid/>
        <w:spacing w:line="440" w:lineRule="exact"/>
        <w:ind w:firstLine="405"/>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3</w:t>
      </w:r>
      <w:r>
        <w:rPr>
          <w:rFonts w:hint="eastAsia" w:ascii="仿宋_GB2312" w:hAnsi="仿宋_GB2312" w:eastAsia="仿宋_GB2312" w:cs="仿宋_GB2312"/>
          <w:color w:val="000000" w:themeColor="text1"/>
          <w:sz w:val="24"/>
          <w:szCs w:val="24"/>
          <w:lang w:val="en-US" w:eastAsia="zh-CN"/>
        </w:rPr>
        <w:t>.</w:t>
      </w:r>
      <w:r>
        <w:rPr>
          <w:rFonts w:hint="eastAsia" w:ascii="仿宋_GB2312" w:hAnsi="仿宋_GB2312" w:eastAsia="仿宋_GB2312" w:cs="仿宋_GB2312"/>
          <w:color w:val="000000" w:themeColor="text1"/>
          <w:sz w:val="24"/>
          <w:szCs w:val="24"/>
        </w:rPr>
        <w:t>食品的烟熏处理；</w:t>
      </w:r>
    </w:p>
    <w:p>
      <w:pPr>
        <w:keepNext w:val="0"/>
        <w:keepLines w:val="0"/>
        <w:pageBreakBefore w:val="0"/>
        <w:widowControl w:val="0"/>
        <w:kinsoku/>
        <w:wordWrap/>
        <w:overflowPunct/>
        <w:topLinePunct w:val="0"/>
        <w:autoSpaceDE/>
        <w:autoSpaceDN/>
        <w:bidi w:val="0"/>
        <w:adjustRightInd/>
        <w:snapToGrid/>
        <w:spacing w:line="440" w:lineRule="exact"/>
        <w:ind w:firstLine="405"/>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4</w:t>
      </w:r>
      <w:r>
        <w:rPr>
          <w:rFonts w:hint="eastAsia" w:ascii="仿宋_GB2312" w:hAnsi="仿宋_GB2312" w:eastAsia="仿宋_GB2312" w:cs="仿宋_GB2312"/>
          <w:color w:val="000000" w:themeColor="text1"/>
          <w:sz w:val="24"/>
          <w:szCs w:val="24"/>
          <w:lang w:val="en-US" w:eastAsia="zh-CN"/>
        </w:rPr>
        <w:t>.</w:t>
      </w:r>
      <w:r>
        <w:rPr>
          <w:rFonts w:hint="eastAsia" w:ascii="仿宋_GB2312" w:hAnsi="仿宋_GB2312" w:eastAsia="仿宋_GB2312" w:cs="仿宋_GB2312"/>
          <w:color w:val="000000" w:themeColor="text1"/>
          <w:sz w:val="24"/>
          <w:szCs w:val="24"/>
        </w:rPr>
        <w:t>半干半湿食品。</w:t>
      </w:r>
    </w:p>
    <w:p>
      <w:pPr>
        <w:keepNext w:val="0"/>
        <w:keepLines w:val="0"/>
        <w:pageBreakBefore w:val="0"/>
        <w:widowControl w:val="0"/>
        <w:kinsoku/>
        <w:wordWrap/>
        <w:overflowPunct/>
        <w:topLinePunct w:val="0"/>
        <w:autoSpaceDE/>
        <w:autoSpaceDN/>
        <w:bidi w:val="0"/>
        <w:adjustRightInd/>
        <w:snapToGrid/>
        <w:spacing w:line="440" w:lineRule="exact"/>
        <w:ind w:firstLine="405"/>
        <w:textAlignment w:val="auto"/>
        <w:rPr>
          <w:rFonts w:hint="eastAsia" w:ascii="仿宋_GB2312" w:hAnsi="仿宋_GB2312" w:eastAsia="仿宋_GB2312" w:cs="仿宋_GB2312"/>
          <w:b/>
          <w:bCs/>
          <w:color w:val="000000" w:themeColor="text1"/>
          <w:sz w:val="24"/>
          <w:szCs w:val="24"/>
        </w:rPr>
      </w:pPr>
      <w:r>
        <w:rPr>
          <w:rFonts w:hint="eastAsia" w:ascii="仿宋_GB2312" w:hAnsi="仿宋_GB2312" w:eastAsia="仿宋_GB2312" w:cs="仿宋_GB2312"/>
          <w:b/>
          <w:bCs/>
          <w:color w:val="000000" w:themeColor="text1"/>
          <w:sz w:val="24"/>
          <w:szCs w:val="24"/>
          <w:lang w:eastAsia="zh-CN"/>
        </w:rPr>
        <w:t>（</w:t>
      </w:r>
      <w:r>
        <w:rPr>
          <w:rFonts w:hint="eastAsia" w:ascii="仿宋_GB2312" w:hAnsi="仿宋_GB2312" w:eastAsia="仿宋_GB2312" w:cs="仿宋_GB2312"/>
          <w:b/>
          <w:bCs/>
          <w:color w:val="000000" w:themeColor="text1"/>
          <w:sz w:val="24"/>
          <w:szCs w:val="24"/>
        </w:rPr>
        <w:t>六</w:t>
      </w:r>
      <w:r>
        <w:rPr>
          <w:rFonts w:hint="eastAsia" w:ascii="仿宋_GB2312" w:hAnsi="仿宋_GB2312" w:eastAsia="仿宋_GB2312" w:cs="仿宋_GB2312"/>
          <w:b/>
          <w:bCs/>
          <w:color w:val="000000" w:themeColor="text1"/>
          <w:sz w:val="24"/>
          <w:szCs w:val="24"/>
          <w:lang w:eastAsia="zh-CN"/>
        </w:rPr>
        <w:t>）</w:t>
      </w:r>
      <w:r>
        <w:rPr>
          <w:rFonts w:hint="eastAsia" w:ascii="仿宋_GB2312" w:hAnsi="仿宋_GB2312" w:eastAsia="仿宋_GB2312" w:cs="仿宋_GB2312"/>
          <w:b/>
          <w:bCs/>
          <w:color w:val="000000" w:themeColor="text1"/>
          <w:sz w:val="24"/>
          <w:szCs w:val="24"/>
        </w:rPr>
        <w:t>食品的化学保藏</w:t>
      </w:r>
    </w:p>
    <w:p>
      <w:pPr>
        <w:keepNext w:val="0"/>
        <w:keepLines w:val="0"/>
        <w:pageBreakBefore w:val="0"/>
        <w:widowControl w:val="0"/>
        <w:kinsoku/>
        <w:wordWrap/>
        <w:overflowPunct/>
        <w:topLinePunct w:val="0"/>
        <w:autoSpaceDE/>
        <w:autoSpaceDN/>
        <w:bidi w:val="0"/>
        <w:adjustRightInd/>
        <w:snapToGrid/>
        <w:spacing w:line="440" w:lineRule="exact"/>
        <w:ind w:firstLine="405"/>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w:t>
      </w:r>
      <w:r>
        <w:rPr>
          <w:rFonts w:hint="eastAsia" w:ascii="仿宋_GB2312" w:hAnsi="仿宋_GB2312" w:eastAsia="仿宋_GB2312" w:cs="仿宋_GB2312"/>
          <w:color w:val="000000" w:themeColor="text1"/>
          <w:sz w:val="24"/>
          <w:szCs w:val="24"/>
          <w:lang w:val="en-US" w:eastAsia="zh-CN"/>
        </w:rPr>
        <w:t>.</w:t>
      </w:r>
      <w:r>
        <w:rPr>
          <w:rFonts w:hint="eastAsia" w:ascii="仿宋_GB2312" w:hAnsi="仿宋_GB2312" w:eastAsia="仿宋_GB2312" w:cs="仿宋_GB2312"/>
          <w:color w:val="000000" w:themeColor="text1"/>
          <w:sz w:val="24"/>
          <w:szCs w:val="24"/>
        </w:rPr>
        <w:t>食品化学保藏的定义和特点；</w:t>
      </w:r>
    </w:p>
    <w:p>
      <w:pPr>
        <w:keepNext w:val="0"/>
        <w:keepLines w:val="0"/>
        <w:pageBreakBefore w:val="0"/>
        <w:widowControl w:val="0"/>
        <w:kinsoku/>
        <w:wordWrap/>
        <w:overflowPunct/>
        <w:topLinePunct w:val="0"/>
        <w:autoSpaceDE/>
        <w:autoSpaceDN/>
        <w:bidi w:val="0"/>
        <w:adjustRightInd/>
        <w:snapToGrid/>
        <w:spacing w:line="440" w:lineRule="exact"/>
        <w:ind w:firstLine="405"/>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w:t>
      </w:r>
      <w:r>
        <w:rPr>
          <w:rFonts w:hint="eastAsia" w:ascii="仿宋_GB2312" w:hAnsi="仿宋_GB2312" w:eastAsia="仿宋_GB2312" w:cs="仿宋_GB2312"/>
          <w:color w:val="000000" w:themeColor="text1"/>
          <w:sz w:val="24"/>
          <w:szCs w:val="24"/>
          <w:lang w:val="en-US" w:eastAsia="zh-CN"/>
        </w:rPr>
        <w:t>.</w:t>
      </w:r>
      <w:r>
        <w:rPr>
          <w:rFonts w:hint="eastAsia" w:ascii="仿宋_GB2312" w:hAnsi="仿宋_GB2312" w:eastAsia="仿宋_GB2312" w:cs="仿宋_GB2312"/>
          <w:color w:val="000000" w:themeColor="text1"/>
          <w:sz w:val="24"/>
          <w:szCs w:val="24"/>
        </w:rPr>
        <w:t>食品防腐剂及其使用；</w:t>
      </w:r>
    </w:p>
    <w:p>
      <w:pPr>
        <w:keepNext w:val="0"/>
        <w:keepLines w:val="0"/>
        <w:pageBreakBefore w:val="0"/>
        <w:widowControl w:val="0"/>
        <w:kinsoku/>
        <w:wordWrap/>
        <w:overflowPunct/>
        <w:topLinePunct w:val="0"/>
        <w:autoSpaceDE/>
        <w:autoSpaceDN/>
        <w:bidi w:val="0"/>
        <w:adjustRightInd/>
        <w:snapToGrid/>
        <w:spacing w:line="440" w:lineRule="exact"/>
        <w:ind w:firstLine="405"/>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3</w:t>
      </w:r>
      <w:r>
        <w:rPr>
          <w:rFonts w:hint="eastAsia" w:ascii="仿宋_GB2312" w:hAnsi="仿宋_GB2312" w:eastAsia="仿宋_GB2312" w:cs="仿宋_GB2312"/>
          <w:color w:val="000000" w:themeColor="text1"/>
          <w:sz w:val="24"/>
          <w:szCs w:val="24"/>
          <w:lang w:val="en-US" w:eastAsia="zh-CN"/>
        </w:rPr>
        <w:t>.</w:t>
      </w:r>
      <w:r>
        <w:rPr>
          <w:rFonts w:hint="eastAsia" w:ascii="仿宋_GB2312" w:hAnsi="仿宋_GB2312" w:eastAsia="仿宋_GB2312" w:cs="仿宋_GB2312"/>
          <w:color w:val="000000" w:themeColor="text1"/>
          <w:sz w:val="24"/>
          <w:szCs w:val="24"/>
        </w:rPr>
        <w:t>抗氧化剂。</w:t>
      </w:r>
    </w:p>
    <w:p>
      <w:pPr>
        <w:keepNext w:val="0"/>
        <w:keepLines w:val="0"/>
        <w:pageBreakBefore w:val="0"/>
        <w:widowControl w:val="0"/>
        <w:kinsoku/>
        <w:wordWrap/>
        <w:overflowPunct/>
        <w:topLinePunct w:val="0"/>
        <w:autoSpaceDE/>
        <w:autoSpaceDN/>
        <w:bidi w:val="0"/>
        <w:adjustRightInd/>
        <w:snapToGrid/>
        <w:spacing w:line="440" w:lineRule="exact"/>
        <w:ind w:firstLine="405"/>
        <w:textAlignment w:val="auto"/>
        <w:rPr>
          <w:rFonts w:hint="eastAsia" w:ascii="仿宋_GB2312" w:hAnsi="仿宋_GB2312" w:eastAsia="仿宋_GB2312" w:cs="仿宋_GB2312"/>
          <w:b/>
          <w:bCs/>
          <w:color w:val="000000" w:themeColor="text1"/>
          <w:sz w:val="24"/>
          <w:szCs w:val="24"/>
        </w:rPr>
      </w:pPr>
      <w:r>
        <w:rPr>
          <w:rFonts w:hint="eastAsia" w:ascii="仿宋_GB2312" w:hAnsi="仿宋_GB2312" w:eastAsia="仿宋_GB2312" w:cs="仿宋_GB2312"/>
          <w:b/>
          <w:bCs/>
          <w:color w:val="000000" w:themeColor="text1"/>
          <w:sz w:val="24"/>
          <w:szCs w:val="24"/>
          <w:lang w:eastAsia="zh-CN"/>
        </w:rPr>
        <w:t>（</w:t>
      </w:r>
      <w:r>
        <w:rPr>
          <w:rFonts w:hint="eastAsia" w:ascii="仿宋_GB2312" w:hAnsi="仿宋_GB2312" w:eastAsia="仿宋_GB2312" w:cs="仿宋_GB2312"/>
          <w:b/>
          <w:bCs/>
          <w:color w:val="000000" w:themeColor="text1"/>
          <w:sz w:val="24"/>
          <w:szCs w:val="24"/>
        </w:rPr>
        <w:t>七</w:t>
      </w:r>
      <w:r>
        <w:rPr>
          <w:rFonts w:hint="eastAsia" w:ascii="仿宋_GB2312" w:hAnsi="仿宋_GB2312" w:eastAsia="仿宋_GB2312" w:cs="仿宋_GB2312"/>
          <w:b/>
          <w:bCs/>
          <w:color w:val="000000" w:themeColor="text1"/>
          <w:sz w:val="24"/>
          <w:szCs w:val="24"/>
          <w:lang w:eastAsia="zh-CN"/>
        </w:rPr>
        <w:t>）</w:t>
      </w:r>
      <w:r>
        <w:rPr>
          <w:rFonts w:hint="eastAsia" w:ascii="仿宋_GB2312" w:hAnsi="仿宋_GB2312" w:eastAsia="仿宋_GB2312" w:cs="仿宋_GB2312"/>
          <w:b/>
          <w:bCs/>
          <w:color w:val="000000" w:themeColor="text1"/>
          <w:sz w:val="24"/>
          <w:szCs w:val="24"/>
        </w:rPr>
        <w:t>食品的辐射保藏</w:t>
      </w:r>
    </w:p>
    <w:p>
      <w:pPr>
        <w:keepNext w:val="0"/>
        <w:keepLines w:val="0"/>
        <w:pageBreakBefore w:val="0"/>
        <w:widowControl w:val="0"/>
        <w:kinsoku/>
        <w:wordWrap/>
        <w:overflowPunct/>
        <w:topLinePunct w:val="0"/>
        <w:autoSpaceDE/>
        <w:autoSpaceDN/>
        <w:bidi w:val="0"/>
        <w:adjustRightInd/>
        <w:snapToGrid/>
        <w:spacing w:line="440" w:lineRule="exact"/>
        <w:ind w:firstLine="405"/>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w:t>
      </w:r>
      <w:r>
        <w:rPr>
          <w:rFonts w:hint="eastAsia" w:ascii="仿宋_GB2312" w:hAnsi="仿宋_GB2312" w:eastAsia="仿宋_GB2312" w:cs="仿宋_GB2312"/>
          <w:color w:val="000000" w:themeColor="text1"/>
          <w:sz w:val="24"/>
          <w:szCs w:val="24"/>
          <w:lang w:val="en-US" w:eastAsia="zh-CN"/>
        </w:rPr>
        <w:t>.</w:t>
      </w:r>
      <w:r>
        <w:rPr>
          <w:rFonts w:hint="eastAsia" w:ascii="仿宋_GB2312" w:hAnsi="仿宋_GB2312" w:eastAsia="仿宋_GB2312" w:cs="仿宋_GB2312"/>
          <w:color w:val="000000" w:themeColor="text1"/>
          <w:sz w:val="24"/>
          <w:szCs w:val="24"/>
        </w:rPr>
        <w:t>辐照的基本概念；</w:t>
      </w:r>
    </w:p>
    <w:p>
      <w:pPr>
        <w:keepNext w:val="0"/>
        <w:keepLines w:val="0"/>
        <w:pageBreakBefore w:val="0"/>
        <w:widowControl w:val="0"/>
        <w:kinsoku/>
        <w:wordWrap/>
        <w:overflowPunct/>
        <w:topLinePunct w:val="0"/>
        <w:autoSpaceDE/>
        <w:autoSpaceDN/>
        <w:bidi w:val="0"/>
        <w:adjustRightInd/>
        <w:snapToGrid/>
        <w:spacing w:line="440" w:lineRule="exact"/>
        <w:ind w:firstLine="405"/>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w:t>
      </w:r>
      <w:r>
        <w:rPr>
          <w:rFonts w:hint="eastAsia" w:ascii="仿宋_GB2312" w:hAnsi="仿宋_GB2312" w:eastAsia="仿宋_GB2312" w:cs="仿宋_GB2312"/>
          <w:color w:val="000000" w:themeColor="text1"/>
          <w:sz w:val="24"/>
          <w:szCs w:val="24"/>
          <w:lang w:val="en-US" w:eastAsia="zh-CN"/>
        </w:rPr>
        <w:t>.</w:t>
      </w:r>
      <w:r>
        <w:rPr>
          <w:rFonts w:hint="eastAsia" w:ascii="仿宋_GB2312" w:hAnsi="仿宋_GB2312" w:eastAsia="仿宋_GB2312" w:cs="仿宋_GB2312"/>
          <w:color w:val="000000" w:themeColor="text1"/>
          <w:sz w:val="24"/>
          <w:szCs w:val="24"/>
        </w:rPr>
        <w:t>食品辐照保藏原理；</w:t>
      </w:r>
    </w:p>
    <w:p>
      <w:pPr>
        <w:keepNext w:val="0"/>
        <w:keepLines w:val="0"/>
        <w:pageBreakBefore w:val="0"/>
        <w:widowControl w:val="0"/>
        <w:kinsoku/>
        <w:wordWrap/>
        <w:overflowPunct/>
        <w:topLinePunct w:val="0"/>
        <w:autoSpaceDE/>
        <w:autoSpaceDN/>
        <w:bidi w:val="0"/>
        <w:adjustRightInd/>
        <w:snapToGrid/>
        <w:spacing w:line="440" w:lineRule="exact"/>
        <w:ind w:firstLine="405"/>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3</w:t>
      </w:r>
      <w:r>
        <w:rPr>
          <w:rFonts w:hint="eastAsia" w:ascii="仿宋_GB2312" w:hAnsi="仿宋_GB2312" w:eastAsia="仿宋_GB2312" w:cs="仿宋_GB2312"/>
          <w:color w:val="000000" w:themeColor="text1"/>
          <w:sz w:val="24"/>
          <w:szCs w:val="24"/>
          <w:lang w:val="en-US" w:eastAsia="zh-CN"/>
        </w:rPr>
        <w:t>.</w:t>
      </w:r>
      <w:r>
        <w:rPr>
          <w:rFonts w:hint="eastAsia" w:ascii="仿宋_GB2312" w:hAnsi="仿宋_GB2312" w:eastAsia="仿宋_GB2312" w:cs="仿宋_GB2312"/>
          <w:color w:val="000000" w:themeColor="text1"/>
          <w:sz w:val="24"/>
          <w:szCs w:val="24"/>
        </w:rPr>
        <w:t>辐照对食品质量的影响；</w:t>
      </w:r>
    </w:p>
    <w:p>
      <w:pPr>
        <w:keepNext w:val="0"/>
        <w:keepLines w:val="0"/>
        <w:pageBreakBefore w:val="0"/>
        <w:widowControl w:val="0"/>
        <w:kinsoku/>
        <w:wordWrap/>
        <w:overflowPunct/>
        <w:topLinePunct w:val="0"/>
        <w:autoSpaceDE/>
        <w:autoSpaceDN/>
        <w:bidi w:val="0"/>
        <w:adjustRightInd/>
        <w:snapToGrid/>
        <w:spacing w:line="440" w:lineRule="exact"/>
        <w:ind w:firstLine="405"/>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4</w:t>
      </w:r>
      <w:r>
        <w:rPr>
          <w:rFonts w:hint="eastAsia" w:ascii="仿宋_GB2312" w:hAnsi="仿宋_GB2312" w:eastAsia="仿宋_GB2312" w:cs="仿宋_GB2312"/>
          <w:color w:val="000000" w:themeColor="text1"/>
          <w:sz w:val="24"/>
          <w:szCs w:val="24"/>
          <w:lang w:val="en-US" w:eastAsia="zh-CN"/>
        </w:rPr>
        <w:t>.</w:t>
      </w:r>
      <w:r>
        <w:rPr>
          <w:rFonts w:hint="eastAsia" w:ascii="仿宋_GB2312" w:hAnsi="仿宋_GB2312" w:eastAsia="仿宋_GB2312" w:cs="仿宋_GB2312"/>
          <w:color w:val="000000" w:themeColor="text1"/>
          <w:sz w:val="24"/>
          <w:szCs w:val="24"/>
        </w:rPr>
        <w:t>辐照在食品保藏中的应用；</w:t>
      </w:r>
    </w:p>
    <w:p>
      <w:pPr>
        <w:keepNext w:val="0"/>
        <w:keepLines w:val="0"/>
        <w:pageBreakBefore w:val="0"/>
        <w:widowControl w:val="0"/>
        <w:kinsoku/>
        <w:wordWrap/>
        <w:overflowPunct/>
        <w:topLinePunct w:val="0"/>
        <w:autoSpaceDE/>
        <w:autoSpaceDN/>
        <w:bidi w:val="0"/>
        <w:adjustRightInd/>
        <w:snapToGrid/>
        <w:spacing w:line="440" w:lineRule="exact"/>
        <w:ind w:firstLine="405"/>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5</w:t>
      </w:r>
      <w:r>
        <w:rPr>
          <w:rFonts w:hint="eastAsia" w:ascii="仿宋_GB2312" w:hAnsi="仿宋_GB2312" w:eastAsia="仿宋_GB2312" w:cs="仿宋_GB2312"/>
          <w:color w:val="000000" w:themeColor="text1"/>
          <w:sz w:val="24"/>
          <w:szCs w:val="24"/>
          <w:lang w:val="en-US" w:eastAsia="zh-CN"/>
        </w:rPr>
        <w:t>.</w:t>
      </w:r>
      <w:r>
        <w:rPr>
          <w:rFonts w:hint="eastAsia" w:ascii="仿宋_GB2312" w:hAnsi="仿宋_GB2312" w:eastAsia="仿宋_GB2312" w:cs="仿宋_GB2312"/>
          <w:color w:val="000000" w:themeColor="text1"/>
          <w:sz w:val="24"/>
          <w:szCs w:val="24"/>
        </w:rPr>
        <w:t>食品辐照的安全与法规。</w:t>
      </w:r>
    </w:p>
    <w:p>
      <w:pPr>
        <w:keepNext w:val="0"/>
        <w:keepLines w:val="0"/>
        <w:pageBreakBefore w:val="0"/>
        <w:widowControl w:val="0"/>
        <w:kinsoku/>
        <w:wordWrap/>
        <w:overflowPunct/>
        <w:topLinePunct w:val="0"/>
        <w:autoSpaceDE/>
        <w:autoSpaceDN/>
        <w:bidi w:val="0"/>
        <w:adjustRightInd/>
        <w:snapToGrid/>
        <w:spacing w:line="440" w:lineRule="exact"/>
        <w:ind w:firstLine="405"/>
        <w:textAlignment w:val="auto"/>
        <w:rPr>
          <w:rFonts w:hint="eastAsia" w:ascii="仿宋_GB2312" w:hAnsi="仿宋_GB2312" w:eastAsia="仿宋_GB2312" w:cs="仿宋_GB2312"/>
          <w:b/>
          <w:bCs/>
          <w:color w:val="000000" w:themeColor="text1"/>
          <w:sz w:val="24"/>
          <w:szCs w:val="24"/>
        </w:rPr>
      </w:pPr>
      <w:r>
        <w:rPr>
          <w:rFonts w:hint="eastAsia" w:ascii="仿宋_GB2312" w:hAnsi="仿宋_GB2312" w:eastAsia="仿宋_GB2312" w:cs="仿宋_GB2312"/>
          <w:b/>
          <w:bCs/>
          <w:color w:val="000000" w:themeColor="text1"/>
          <w:sz w:val="24"/>
          <w:szCs w:val="24"/>
          <w:lang w:eastAsia="zh-CN"/>
        </w:rPr>
        <w:t>（</w:t>
      </w:r>
      <w:r>
        <w:rPr>
          <w:rFonts w:hint="eastAsia" w:ascii="仿宋_GB2312" w:hAnsi="仿宋_GB2312" w:eastAsia="仿宋_GB2312" w:cs="仿宋_GB2312"/>
          <w:b/>
          <w:bCs/>
          <w:color w:val="000000" w:themeColor="text1"/>
          <w:sz w:val="24"/>
          <w:szCs w:val="24"/>
        </w:rPr>
        <w:t>八</w:t>
      </w:r>
      <w:r>
        <w:rPr>
          <w:rFonts w:hint="eastAsia" w:ascii="仿宋_GB2312" w:hAnsi="仿宋_GB2312" w:eastAsia="仿宋_GB2312" w:cs="仿宋_GB2312"/>
          <w:b/>
          <w:bCs/>
          <w:color w:val="000000" w:themeColor="text1"/>
          <w:sz w:val="24"/>
          <w:szCs w:val="24"/>
          <w:lang w:eastAsia="zh-CN"/>
        </w:rPr>
        <w:t>）</w:t>
      </w:r>
      <w:r>
        <w:rPr>
          <w:rFonts w:hint="eastAsia" w:ascii="仿宋_GB2312" w:hAnsi="仿宋_GB2312" w:eastAsia="仿宋_GB2312" w:cs="仿宋_GB2312"/>
          <w:b/>
          <w:bCs/>
          <w:color w:val="000000" w:themeColor="text1"/>
          <w:sz w:val="24"/>
          <w:szCs w:val="24"/>
        </w:rPr>
        <w:t>食品加工工艺</w:t>
      </w:r>
    </w:p>
    <w:p>
      <w:pPr>
        <w:keepNext w:val="0"/>
        <w:keepLines w:val="0"/>
        <w:pageBreakBefore w:val="0"/>
        <w:widowControl w:val="0"/>
        <w:kinsoku/>
        <w:wordWrap/>
        <w:overflowPunct/>
        <w:topLinePunct w:val="0"/>
        <w:autoSpaceDE/>
        <w:autoSpaceDN/>
        <w:bidi w:val="0"/>
        <w:adjustRightInd/>
        <w:snapToGrid/>
        <w:spacing w:line="440" w:lineRule="exact"/>
        <w:ind w:firstLine="405"/>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w:t>
      </w:r>
      <w:r>
        <w:rPr>
          <w:rFonts w:hint="eastAsia" w:ascii="仿宋_GB2312" w:hAnsi="仿宋_GB2312" w:eastAsia="仿宋_GB2312" w:cs="仿宋_GB2312"/>
          <w:color w:val="000000" w:themeColor="text1"/>
          <w:sz w:val="24"/>
          <w:szCs w:val="24"/>
          <w:lang w:val="en-US" w:eastAsia="zh-CN"/>
        </w:rPr>
        <w:t>.</w:t>
      </w:r>
      <w:r>
        <w:rPr>
          <w:rFonts w:hint="eastAsia" w:ascii="仿宋_GB2312" w:hAnsi="仿宋_GB2312" w:eastAsia="仿宋_GB2312" w:cs="仿宋_GB2312"/>
          <w:color w:val="000000" w:themeColor="text1"/>
          <w:sz w:val="24"/>
          <w:szCs w:val="24"/>
        </w:rPr>
        <w:t>肉类制品；</w:t>
      </w:r>
    </w:p>
    <w:p>
      <w:pPr>
        <w:keepNext w:val="0"/>
        <w:keepLines w:val="0"/>
        <w:pageBreakBefore w:val="0"/>
        <w:widowControl w:val="0"/>
        <w:kinsoku/>
        <w:wordWrap/>
        <w:overflowPunct/>
        <w:topLinePunct w:val="0"/>
        <w:autoSpaceDE/>
        <w:autoSpaceDN/>
        <w:bidi w:val="0"/>
        <w:adjustRightInd/>
        <w:snapToGrid/>
        <w:spacing w:line="440" w:lineRule="exact"/>
        <w:ind w:firstLine="405"/>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w:t>
      </w:r>
      <w:r>
        <w:rPr>
          <w:rFonts w:hint="eastAsia" w:ascii="仿宋_GB2312" w:hAnsi="仿宋_GB2312" w:eastAsia="仿宋_GB2312" w:cs="仿宋_GB2312"/>
          <w:color w:val="000000" w:themeColor="text1"/>
          <w:sz w:val="24"/>
          <w:szCs w:val="24"/>
          <w:lang w:val="en-US" w:eastAsia="zh-CN"/>
        </w:rPr>
        <w:t>.</w:t>
      </w:r>
      <w:r>
        <w:rPr>
          <w:rFonts w:hint="eastAsia" w:ascii="仿宋_GB2312" w:hAnsi="仿宋_GB2312" w:eastAsia="仿宋_GB2312" w:cs="仿宋_GB2312"/>
          <w:color w:val="000000" w:themeColor="text1"/>
          <w:sz w:val="24"/>
          <w:szCs w:val="24"/>
        </w:rPr>
        <w:t>水产制品；</w:t>
      </w:r>
    </w:p>
    <w:p>
      <w:pPr>
        <w:keepNext w:val="0"/>
        <w:keepLines w:val="0"/>
        <w:pageBreakBefore w:val="0"/>
        <w:widowControl w:val="0"/>
        <w:kinsoku/>
        <w:wordWrap/>
        <w:overflowPunct/>
        <w:topLinePunct w:val="0"/>
        <w:autoSpaceDE/>
        <w:autoSpaceDN/>
        <w:bidi w:val="0"/>
        <w:adjustRightInd/>
        <w:snapToGrid/>
        <w:spacing w:line="440" w:lineRule="exact"/>
        <w:ind w:firstLine="405"/>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3</w:t>
      </w:r>
      <w:r>
        <w:rPr>
          <w:rFonts w:hint="eastAsia" w:ascii="仿宋_GB2312" w:hAnsi="仿宋_GB2312" w:eastAsia="仿宋_GB2312" w:cs="仿宋_GB2312"/>
          <w:color w:val="000000" w:themeColor="text1"/>
          <w:sz w:val="24"/>
          <w:szCs w:val="24"/>
          <w:lang w:val="en-US" w:eastAsia="zh-CN"/>
        </w:rPr>
        <w:t>.</w:t>
      </w:r>
      <w:r>
        <w:rPr>
          <w:rFonts w:hint="eastAsia" w:ascii="仿宋_GB2312" w:hAnsi="仿宋_GB2312" w:eastAsia="仿宋_GB2312" w:cs="仿宋_GB2312"/>
          <w:color w:val="000000" w:themeColor="text1"/>
          <w:sz w:val="24"/>
          <w:szCs w:val="24"/>
        </w:rPr>
        <w:t>乳制品；</w:t>
      </w:r>
    </w:p>
    <w:p>
      <w:pPr>
        <w:keepNext w:val="0"/>
        <w:keepLines w:val="0"/>
        <w:pageBreakBefore w:val="0"/>
        <w:widowControl w:val="0"/>
        <w:kinsoku/>
        <w:wordWrap/>
        <w:overflowPunct/>
        <w:topLinePunct w:val="0"/>
        <w:autoSpaceDE/>
        <w:autoSpaceDN/>
        <w:bidi w:val="0"/>
        <w:adjustRightInd/>
        <w:snapToGrid/>
        <w:spacing w:line="440" w:lineRule="exact"/>
        <w:ind w:firstLine="405"/>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4</w:t>
      </w:r>
      <w:r>
        <w:rPr>
          <w:rFonts w:hint="eastAsia" w:ascii="仿宋_GB2312" w:hAnsi="仿宋_GB2312" w:eastAsia="仿宋_GB2312" w:cs="仿宋_GB2312"/>
          <w:color w:val="000000" w:themeColor="text1"/>
          <w:sz w:val="24"/>
          <w:szCs w:val="24"/>
          <w:lang w:val="en-US" w:eastAsia="zh-CN"/>
        </w:rPr>
        <w:t>.</w:t>
      </w:r>
      <w:r>
        <w:rPr>
          <w:rFonts w:hint="eastAsia" w:ascii="仿宋_GB2312" w:hAnsi="仿宋_GB2312" w:eastAsia="仿宋_GB2312" w:cs="仿宋_GB2312"/>
          <w:color w:val="000000" w:themeColor="text1"/>
          <w:sz w:val="24"/>
          <w:szCs w:val="24"/>
        </w:rPr>
        <w:t>果蔬制品；</w:t>
      </w:r>
    </w:p>
    <w:p>
      <w:pPr>
        <w:keepNext w:val="0"/>
        <w:keepLines w:val="0"/>
        <w:pageBreakBefore w:val="0"/>
        <w:widowControl w:val="0"/>
        <w:kinsoku/>
        <w:wordWrap/>
        <w:overflowPunct/>
        <w:topLinePunct w:val="0"/>
        <w:autoSpaceDE/>
        <w:autoSpaceDN/>
        <w:bidi w:val="0"/>
        <w:adjustRightInd/>
        <w:snapToGrid/>
        <w:spacing w:line="440" w:lineRule="exact"/>
        <w:ind w:firstLine="405"/>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5</w:t>
      </w:r>
      <w:r>
        <w:rPr>
          <w:rFonts w:hint="eastAsia" w:ascii="仿宋_GB2312" w:hAnsi="仿宋_GB2312" w:eastAsia="仿宋_GB2312" w:cs="仿宋_GB2312"/>
          <w:color w:val="000000" w:themeColor="text1"/>
          <w:sz w:val="24"/>
          <w:szCs w:val="24"/>
          <w:lang w:val="en-US" w:eastAsia="zh-CN"/>
        </w:rPr>
        <w:t>.</w:t>
      </w:r>
      <w:r>
        <w:rPr>
          <w:rFonts w:hint="eastAsia" w:ascii="仿宋_GB2312" w:hAnsi="仿宋_GB2312" w:eastAsia="仿宋_GB2312" w:cs="仿宋_GB2312"/>
          <w:color w:val="000000" w:themeColor="text1"/>
          <w:sz w:val="24"/>
          <w:szCs w:val="24"/>
        </w:rPr>
        <w:t>软饮料；</w:t>
      </w:r>
    </w:p>
    <w:p>
      <w:pPr>
        <w:keepNext w:val="0"/>
        <w:keepLines w:val="0"/>
        <w:pageBreakBefore w:val="0"/>
        <w:widowControl w:val="0"/>
        <w:kinsoku/>
        <w:wordWrap/>
        <w:overflowPunct/>
        <w:topLinePunct w:val="0"/>
        <w:autoSpaceDE/>
        <w:autoSpaceDN/>
        <w:bidi w:val="0"/>
        <w:adjustRightInd/>
        <w:snapToGrid/>
        <w:spacing w:line="440" w:lineRule="exact"/>
        <w:ind w:firstLine="405"/>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6</w:t>
      </w:r>
      <w:r>
        <w:rPr>
          <w:rFonts w:hint="eastAsia" w:ascii="仿宋_GB2312" w:hAnsi="仿宋_GB2312" w:eastAsia="仿宋_GB2312" w:cs="仿宋_GB2312"/>
          <w:color w:val="000000" w:themeColor="text1"/>
          <w:sz w:val="24"/>
          <w:szCs w:val="24"/>
          <w:lang w:val="en-US" w:eastAsia="zh-CN"/>
        </w:rPr>
        <w:t>.</w:t>
      </w:r>
      <w:r>
        <w:rPr>
          <w:rFonts w:hint="eastAsia" w:ascii="仿宋_GB2312" w:hAnsi="仿宋_GB2312" w:eastAsia="仿宋_GB2312" w:cs="仿宋_GB2312"/>
          <w:color w:val="000000" w:themeColor="text1"/>
          <w:sz w:val="24"/>
          <w:szCs w:val="24"/>
        </w:rPr>
        <w:t>果糖巧克力制品；</w:t>
      </w:r>
    </w:p>
    <w:p>
      <w:pPr>
        <w:keepNext w:val="0"/>
        <w:keepLines w:val="0"/>
        <w:pageBreakBefore w:val="0"/>
        <w:widowControl w:val="0"/>
        <w:kinsoku/>
        <w:wordWrap/>
        <w:overflowPunct/>
        <w:topLinePunct w:val="0"/>
        <w:autoSpaceDE/>
        <w:autoSpaceDN/>
        <w:bidi w:val="0"/>
        <w:adjustRightInd/>
        <w:snapToGrid/>
        <w:spacing w:line="440" w:lineRule="exact"/>
        <w:ind w:firstLine="405"/>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7</w:t>
      </w:r>
      <w:r>
        <w:rPr>
          <w:rFonts w:hint="eastAsia" w:ascii="仿宋_GB2312" w:hAnsi="仿宋_GB2312" w:eastAsia="仿宋_GB2312" w:cs="仿宋_GB2312"/>
          <w:color w:val="000000" w:themeColor="text1"/>
          <w:sz w:val="24"/>
          <w:szCs w:val="24"/>
          <w:lang w:val="en-US" w:eastAsia="zh-CN"/>
        </w:rPr>
        <w:t>.</w:t>
      </w:r>
      <w:r>
        <w:rPr>
          <w:rFonts w:hint="eastAsia" w:ascii="仿宋_GB2312" w:hAnsi="仿宋_GB2312" w:eastAsia="仿宋_GB2312" w:cs="仿宋_GB2312"/>
          <w:color w:val="000000" w:themeColor="text1"/>
          <w:sz w:val="24"/>
          <w:szCs w:val="24"/>
        </w:rPr>
        <w:t>谷物制品。</w:t>
      </w:r>
    </w:p>
    <w:p>
      <w:pPr>
        <w:keepNext w:val="0"/>
        <w:keepLines w:val="0"/>
        <w:pageBreakBefore w:val="0"/>
        <w:widowControl w:val="0"/>
        <w:kinsoku/>
        <w:wordWrap/>
        <w:overflowPunct/>
        <w:topLinePunct w:val="0"/>
        <w:autoSpaceDE/>
        <w:autoSpaceDN/>
        <w:bidi w:val="0"/>
        <w:adjustRightInd/>
        <w:snapToGrid/>
        <w:spacing w:line="440" w:lineRule="exact"/>
        <w:ind w:firstLine="405"/>
        <w:textAlignment w:val="auto"/>
        <w:rPr>
          <w:rFonts w:hint="eastAsia" w:ascii="仿宋_GB2312" w:hAnsi="仿宋_GB2312" w:eastAsia="仿宋_GB2312" w:cs="仿宋_GB2312"/>
          <w:color w:val="000000" w:themeColor="text1"/>
          <w:sz w:val="24"/>
          <w:szCs w:val="24"/>
        </w:rPr>
      </w:pPr>
    </w:p>
    <w:sectPr>
      <w:pgSz w:w="11906" w:h="16838"/>
      <w:pgMar w:top="1418" w:right="1474" w:bottom="1417" w:left="1474" w:header="851" w:footer="992" w:gutter="0"/>
      <w:cols w:space="425" w:num="1"/>
      <w:docGrid w:linePitch="323"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roma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2673F1"/>
    <w:multiLevelType w:val="singleLevel"/>
    <w:tmpl w:val="122673F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5"/>
  <w:drawingGridHorizontalSpacing w:val="96"/>
  <w:drawingGridVerticalSpacing w:val="323"/>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2"/>
  </w:compat>
  <w:docVars>
    <w:docVar w:name="commondata" w:val="eyJoZGlkIjoiNzU0NjJjOTEwMTZhMTdmNDgyMDI5ZWFiODBhNmM0NzQifQ=="/>
  </w:docVars>
  <w:rsids>
    <w:rsidRoot w:val="00F73A15"/>
    <w:rsid w:val="00002A5C"/>
    <w:rsid w:val="00006F1E"/>
    <w:rsid w:val="000142B9"/>
    <w:rsid w:val="00021372"/>
    <w:rsid w:val="00022A0F"/>
    <w:rsid w:val="0004471B"/>
    <w:rsid w:val="00053B9C"/>
    <w:rsid w:val="00057C79"/>
    <w:rsid w:val="00063661"/>
    <w:rsid w:val="00075DD8"/>
    <w:rsid w:val="00081A92"/>
    <w:rsid w:val="000927EA"/>
    <w:rsid w:val="00093F5E"/>
    <w:rsid w:val="00094349"/>
    <w:rsid w:val="00097386"/>
    <w:rsid w:val="000A3F4C"/>
    <w:rsid w:val="000A585B"/>
    <w:rsid w:val="000A70D5"/>
    <w:rsid w:val="000B402B"/>
    <w:rsid w:val="000B6868"/>
    <w:rsid w:val="000C3E02"/>
    <w:rsid w:val="000C473D"/>
    <w:rsid w:val="000C7075"/>
    <w:rsid w:val="000D2C06"/>
    <w:rsid w:val="000D34D7"/>
    <w:rsid w:val="000D3E06"/>
    <w:rsid w:val="000D3F91"/>
    <w:rsid w:val="000D6D60"/>
    <w:rsid w:val="000E35FD"/>
    <w:rsid w:val="001010CD"/>
    <w:rsid w:val="001055C1"/>
    <w:rsid w:val="001172ED"/>
    <w:rsid w:val="001423CE"/>
    <w:rsid w:val="001467C2"/>
    <w:rsid w:val="00147B67"/>
    <w:rsid w:val="0015224A"/>
    <w:rsid w:val="00153D62"/>
    <w:rsid w:val="001548B6"/>
    <w:rsid w:val="00155CF3"/>
    <w:rsid w:val="0016247E"/>
    <w:rsid w:val="0017335F"/>
    <w:rsid w:val="00182826"/>
    <w:rsid w:val="0018386E"/>
    <w:rsid w:val="00187CF5"/>
    <w:rsid w:val="001962B0"/>
    <w:rsid w:val="00196325"/>
    <w:rsid w:val="00196F51"/>
    <w:rsid w:val="001A57B7"/>
    <w:rsid w:val="001A673C"/>
    <w:rsid w:val="001A7371"/>
    <w:rsid w:val="001B3E6A"/>
    <w:rsid w:val="001B585D"/>
    <w:rsid w:val="001D3B16"/>
    <w:rsid w:val="001F4FDC"/>
    <w:rsid w:val="001F5AB5"/>
    <w:rsid w:val="001F5C2A"/>
    <w:rsid w:val="001F7628"/>
    <w:rsid w:val="0020584A"/>
    <w:rsid w:val="002101AE"/>
    <w:rsid w:val="00213B50"/>
    <w:rsid w:val="00215CD8"/>
    <w:rsid w:val="00226584"/>
    <w:rsid w:val="00232D9C"/>
    <w:rsid w:val="00233EE4"/>
    <w:rsid w:val="002400CF"/>
    <w:rsid w:val="002407BA"/>
    <w:rsid w:val="00245727"/>
    <w:rsid w:val="00247047"/>
    <w:rsid w:val="00253B39"/>
    <w:rsid w:val="00263004"/>
    <w:rsid w:val="00263DF5"/>
    <w:rsid w:val="00264088"/>
    <w:rsid w:val="002712E6"/>
    <w:rsid w:val="00284C7D"/>
    <w:rsid w:val="002857D8"/>
    <w:rsid w:val="002863E2"/>
    <w:rsid w:val="002877EE"/>
    <w:rsid w:val="002A4159"/>
    <w:rsid w:val="002B1581"/>
    <w:rsid w:val="002B2D38"/>
    <w:rsid w:val="002B42D5"/>
    <w:rsid w:val="002B580A"/>
    <w:rsid w:val="002B5E6C"/>
    <w:rsid w:val="002B7626"/>
    <w:rsid w:val="002E662C"/>
    <w:rsid w:val="002E68D7"/>
    <w:rsid w:val="00304198"/>
    <w:rsid w:val="00315F45"/>
    <w:rsid w:val="003444DD"/>
    <w:rsid w:val="00347AA4"/>
    <w:rsid w:val="003537DE"/>
    <w:rsid w:val="00357E3D"/>
    <w:rsid w:val="003601A4"/>
    <w:rsid w:val="0037604E"/>
    <w:rsid w:val="00377C7B"/>
    <w:rsid w:val="0038212D"/>
    <w:rsid w:val="00384FFB"/>
    <w:rsid w:val="00385209"/>
    <w:rsid w:val="00386D48"/>
    <w:rsid w:val="00387757"/>
    <w:rsid w:val="00390EFB"/>
    <w:rsid w:val="00395B87"/>
    <w:rsid w:val="003B04F8"/>
    <w:rsid w:val="003B1FB2"/>
    <w:rsid w:val="003B702F"/>
    <w:rsid w:val="003C02F2"/>
    <w:rsid w:val="003C4A1C"/>
    <w:rsid w:val="003D0AE7"/>
    <w:rsid w:val="003D47E0"/>
    <w:rsid w:val="003D601A"/>
    <w:rsid w:val="003D70D9"/>
    <w:rsid w:val="003E34DF"/>
    <w:rsid w:val="004041EA"/>
    <w:rsid w:val="00407CAF"/>
    <w:rsid w:val="00424AC6"/>
    <w:rsid w:val="00427EE3"/>
    <w:rsid w:val="00433D28"/>
    <w:rsid w:val="00434D46"/>
    <w:rsid w:val="00435381"/>
    <w:rsid w:val="00444531"/>
    <w:rsid w:val="00447252"/>
    <w:rsid w:val="00452A63"/>
    <w:rsid w:val="004607EC"/>
    <w:rsid w:val="004609D2"/>
    <w:rsid w:val="004638FC"/>
    <w:rsid w:val="0046690D"/>
    <w:rsid w:val="00477345"/>
    <w:rsid w:val="0048594F"/>
    <w:rsid w:val="004942D7"/>
    <w:rsid w:val="004963E7"/>
    <w:rsid w:val="004A2803"/>
    <w:rsid w:val="004B38BC"/>
    <w:rsid w:val="004B5C0D"/>
    <w:rsid w:val="004C3AAA"/>
    <w:rsid w:val="004D60CB"/>
    <w:rsid w:val="004D7604"/>
    <w:rsid w:val="004E2CA0"/>
    <w:rsid w:val="004F0A69"/>
    <w:rsid w:val="004F2D0C"/>
    <w:rsid w:val="00504404"/>
    <w:rsid w:val="0051149E"/>
    <w:rsid w:val="005118F3"/>
    <w:rsid w:val="00514378"/>
    <w:rsid w:val="0051537C"/>
    <w:rsid w:val="00516461"/>
    <w:rsid w:val="00522010"/>
    <w:rsid w:val="0052319F"/>
    <w:rsid w:val="00531821"/>
    <w:rsid w:val="005347BE"/>
    <w:rsid w:val="005429D4"/>
    <w:rsid w:val="0054366F"/>
    <w:rsid w:val="005506FB"/>
    <w:rsid w:val="00555BC6"/>
    <w:rsid w:val="00586EC4"/>
    <w:rsid w:val="005875D2"/>
    <w:rsid w:val="00587B52"/>
    <w:rsid w:val="00591027"/>
    <w:rsid w:val="005966FE"/>
    <w:rsid w:val="005A1FFB"/>
    <w:rsid w:val="005C3A72"/>
    <w:rsid w:val="005D0F90"/>
    <w:rsid w:val="005D2493"/>
    <w:rsid w:val="005D3A0C"/>
    <w:rsid w:val="005E1D94"/>
    <w:rsid w:val="005E4A3C"/>
    <w:rsid w:val="005F2B82"/>
    <w:rsid w:val="005F35D5"/>
    <w:rsid w:val="0060054D"/>
    <w:rsid w:val="00607AFF"/>
    <w:rsid w:val="006101CB"/>
    <w:rsid w:val="0061101F"/>
    <w:rsid w:val="00615EAA"/>
    <w:rsid w:val="00616111"/>
    <w:rsid w:val="0061638E"/>
    <w:rsid w:val="00622F14"/>
    <w:rsid w:val="00626B6D"/>
    <w:rsid w:val="00633982"/>
    <w:rsid w:val="00633FDA"/>
    <w:rsid w:val="006416D1"/>
    <w:rsid w:val="006452A4"/>
    <w:rsid w:val="00645C65"/>
    <w:rsid w:val="00652FAD"/>
    <w:rsid w:val="00656FDF"/>
    <w:rsid w:val="0066577F"/>
    <w:rsid w:val="00666D6B"/>
    <w:rsid w:val="0067147C"/>
    <w:rsid w:val="006731B9"/>
    <w:rsid w:val="006744AC"/>
    <w:rsid w:val="00682A5E"/>
    <w:rsid w:val="00683794"/>
    <w:rsid w:val="006902AF"/>
    <w:rsid w:val="006957A2"/>
    <w:rsid w:val="006B6B31"/>
    <w:rsid w:val="006C150E"/>
    <w:rsid w:val="006D16CF"/>
    <w:rsid w:val="006D225F"/>
    <w:rsid w:val="006D73B2"/>
    <w:rsid w:val="006E0DED"/>
    <w:rsid w:val="006E3025"/>
    <w:rsid w:val="006E30F3"/>
    <w:rsid w:val="006F0F30"/>
    <w:rsid w:val="006F33D6"/>
    <w:rsid w:val="006F4976"/>
    <w:rsid w:val="006F7659"/>
    <w:rsid w:val="00710C8D"/>
    <w:rsid w:val="00715B0D"/>
    <w:rsid w:val="00717389"/>
    <w:rsid w:val="00720D86"/>
    <w:rsid w:val="00722768"/>
    <w:rsid w:val="00722883"/>
    <w:rsid w:val="00743B15"/>
    <w:rsid w:val="00744B27"/>
    <w:rsid w:val="007456F0"/>
    <w:rsid w:val="007458C2"/>
    <w:rsid w:val="007458F8"/>
    <w:rsid w:val="00753B2D"/>
    <w:rsid w:val="007558AF"/>
    <w:rsid w:val="00760E7E"/>
    <w:rsid w:val="0076678C"/>
    <w:rsid w:val="0077013C"/>
    <w:rsid w:val="00772EBC"/>
    <w:rsid w:val="00782806"/>
    <w:rsid w:val="0078520F"/>
    <w:rsid w:val="007861F9"/>
    <w:rsid w:val="007875D3"/>
    <w:rsid w:val="007923EC"/>
    <w:rsid w:val="00792DF7"/>
    <w:rsid w:val="00797BCE"/>
    <w:rsid w:val="007B1F4B"/>
    <w:rsid w:val="007B5B1B"/>
    <w:rsid w:val="007B5E20"/>
    <w:rsid w:val="007C15FA"/>
    <w:rsid w:val="007C5D9D"/>
    <w:rsid w:val="007C67C1"/>
    <w:rsid w:val="007D5A3A"/>
    <w:rsid w:val="007E2CF2"/>
    <w:rsid w:val="007F6A41"/>
    <w:rsid w:val="008034E7"/>
    <w:rsid w:val="00810912"/>
    <w:rsid w:val="00826E54"/>
    <w:rsid w:val="0083460B"/>
    <w:rsid w:val="008375AE"/>
    <w:rsid w:val="008376DF"/>
    <w:rsid w:val="0084396E"/>
    <w:rsid w:val="00847B8E"/>
    <w:rsid w:val="00850FC0"/>
    <w:rsid w:val="00851026"/>
    <w:rsid w:val="00852944"/>
    <w:rsid w:val="00862F40"/>
    <w:rsid w:val="008656DD"/>
    <w:rsid w:val="00876237"/>
    <w:rsid w:val="00884D4D"/>
    <w:rsid w:val="00887440"/>
    <w:rsid w:val="00890559"/>
    <w:rsid w:val="0089297C"/>
    <w:rsid w:val="0089354A"/>
    <w:rsid w:val="008936E4"/>
    <w:rsid w:val="0089783C"/>
    <w:rsid w:val="008A237D"/>
    <w:rsid w:val="008A4A04"/>
    <w:rsid w:val="008A6ADA"/>
    <w:rsid w:val="008C1DA9"/>
    <w:rsid w:val="008C7F38"/>
    <w:rsid w:val="008C7FFC"/>
    <w:rsid w:val="008D3202"/>
    <w:rsid w:val="008D47A1"/>
    <w:rsid w:val="008D584E"/>
    <w:rsid w:val="008E21A3"/>
    <w:rsid w:val="008E4047"/>
    <w:rsid w:val="008E5985"/>
    <w:rsid w:val="008E6CD8"/>
    <w:rsid w:val="008F7632"/>
    <w:rsid w:val="00901C1F"/>
    <w:rsid w:val="0091578D"/>
    <w:rsid w:val="00917E5E"/>
    <w:rsid w:val="009205C4"/>
    <w:rsid w:val="00925A85"/>
    <w:rsid w:val="00931669"/>
    <w:rsid w:val="009403B1"/>
    <w:rsid w:val="00951421"/>
    <w:rsid w:val="009526CD"/>
    <w:rsid w:val="00953363"/>
    <w:rsid w:val="009675A5"/>
    <w:rsid w:val="00970A7C"/>
    <w:rsid w:val="0097437F"/>
    <w:rsid w:val="00976A9C"/>
    <w:rsid w:val="009830F3"/>
    <w:rsid w:val="00984A1F"/>
    <w:rsid w:val="0098605F"/>
    <w:rsid w:val="009952D5"/>
    <w:rsid w:val="00995E03"/>
    <w:rsid w:val="009A0A83"/>
    <w:rsid w:val="009A26C0"/>
    <w:rsid w:val="009C0F1F"/>
    <w:rsid w:val="009C18D7"/>
    <w:rsid w:val="009D1B5C"/>
    <w:rsid w:val="009D24F1"/>
    <w:rsid w:val="009D31A4"/>
    <w:rsid w:val="009D60F1"/>
    <w:rsid w:val="009E560D"/>
    <w:rsid w:val="009E6BE9"/>
    <w:rsid w:val="009F2B66"/>
    <w:rsid w:val="009F5C63"/>
    <w:rsid w:val="00A0191E"/>
    <w:rsid w:val="00A02106"/>
    <w:rsid w:val="00A14B46"/>
    <w:rsid w:val="00A16113"/>
    <w:rsid w:val="00A26661"/>
    <w:rsid w:val="00A27C4B"/>
    <w:rsid w:val="00A32C95"/>
    <w:rsid w:val="00A35264"/>
    <w:rsid w:val="00A3770C"/>
    <w:rsid w:val="00A4021D"/>
    <w:rsid w:val="00A40C9B"/>
    <w:rsid w:val="00A420C4"/>
    <w:rsid w:val="00A42781"/>
    <w:rsid w:val="00A619D9"/>
    <w:rsid w:val="00A61DF1"/>
    <w:rsid w:val="00A67269"/>
    <w:rsid w:val="00A76648"/>
    <w:rsid w:val="00A7687B"/>
    <w:rsid w:val="00A76D6F"/>
    <w:rsid w:val="00A83CB7"/>
    <w:rsid w:val="00A8543B"/>
    <w:rsid w:val="00AA7A36"/>
    <w:rsid w:val="00AB682D"/>
    <w:rsid w:val="00AC3AEA"/>
    <w:rsid w:val="00AC6EE3"/>
    <w:rsid w:val="00AD0F3E"/>
    <w:rsid w:val="00AD6852"/>
    <w:rsid w:val="00AE627C"/>
    <w:rsid w:val="00AE64A4"/>
    <w:rsid w:val="00AF3549"/>
    <w:rsid w:val="00B123D5"/>
    <w:rsid w:val="00B352B6"/>
    <w:rsid w:val="00B3585C"/>
    <w:rsid w:val="00B41E39"/>
    <w:rsid w:val="00B47726"/>
    <w:rsid w:val="00B51969"/>
    <w:rsid w:val="00B564FF"/>
    <w:rsid w:val="00B73582"/>
    <w:rsid w:val="00B77C82"/>
    <w:rsid w:val="00B8107B"/>
    <w:rsid w:val="00B85134"/>
    <w:rsid w:val="00BC0619"/>
    <w:rsid w:val="00BC1DBF"/>
    <w:rsid w:val="00BC3677"/>
    <w:rsid w:val="00BD1725"/>
    <w:rsid w:val="00BD6430"/>
    <w:rsid w:val="00BF3ABB"/>
    <w:rsid w:val="00BF76DF"/>
    <w:rsid w:val="00C00BA2"/>
    <w:rsid w:val="00C0294C"/>
    <w:rsid w:val="00C14E4D"/>
    <w:rsid w:val="00C2754B"/>
    <w:rsid w:val="00C33818"/>
    <w:rsid w:val="00C35D66"/>
    <w:rsid w:val="00C37719"/>
    <w:rsid w:val="00C54574"/>
    <w:rsid w:val="00C606DC"/>
    <w:rsid w:val="00C731FB"/>
    <w:rsid w:val="00C73D3D"/>
    <w:rsid w:val="00C74BE9"/>
    <w:rsid w:val="00C85A5C"/>
    <w:rsid w:val="00C916F3"/>
    <w:rsid w:val="00C9349A"/>
    <w:rsid w:val="00C94F58"/>
    <w:rsid w:val="00CA18DC"/>
    <w:rsid w:val="00CB2F8F"/>
    <w:rsid w:val="00CB548E"/>
    <w:rsid w:val="00CB69F5"/>
    <w:rsid w:val="00CC3CD9"/>
    <w:rsid w:val="00CC52C9"/>
    <w:rsid w:val="00CC788A"/>
    <w:rsid w:val="00CD0ACD"/>
    <w:rsid w:val="00CD488E"/>
    <w:rsid w:val="00CE0B79"/>
    <w:rsid w:val="00CE6AC9"/>
    <w:rsid w:val="00CF16DE"/>
    <w:rsid w:val="00D01BCD"/>
    <w:rsid w:val="00D2031A"/>
    <w:rsid w:val="00D23B98"/>
    <w:rsid w:val="00D42592"/>
    <w:rsid w:val="00D46922"/>
    <w:rsid w:val="00D501D8"/>
    <w:rsid w:val="00D50F88"/>
    <w:rsid w:val="00D54F9E"/>
    <w:rsid w:val="00D604DE"/>
    <w:rsid w:val="00D640AD"/>
    <w:rsid w:val="00D7373B"/>
    <w:rsid w:val="00D74290"/>
    <w:rsid w:val="00D8154A"/>
    <w:rsid w:val="00DA0716"/>
    <w:rsid w:val="00DB2B3E"/>
    <w:rsid w:val="00DB3E7A"/>
    <w:rsid w:val="00DB5A20"/>
    <w:rsid w:val="00DC1B96"/>
    <w:rsid w:val="00DC23BD"/>
    <w:rsid w:val="00DC4392"/>
    <w:rsid w:val="00DD2F13"/>
    <w:rsid w:val="00DE2066"/>
    <w:rsid w:val="00DF72FA"/>
    <w:rsid w:val="00E01DAD"/>
    <w:rsid w:val="00E032FE"/>
    <w:rsid w:val="00E10130"/>
    <w:rsid w:val="00E13C52"/>
    <w:rsid w:val="00E16D06"/>
    <w:rsid w:val="00E26282"/>
    <w:rsid w:val="00E3397F"/>
    <w:rsid w:val="00E37BFB"/>
    <w:rsid w:val="00E40EB6"/>
    <w:rsid w:val="00E4240F"/>
    <w:rsid w:val="00E543C5"/>
    <w:rsid w:val="00E55925"/>
    <w:rsid w:val="00E55F14"/>
    <w:rsid w:val="00E602CC"/>
    <w:rsid w:val="00E61139"/>
    <w:rsid w:val="00E64E87"/>
    <w:rsid w:val="00E65B23"/>
    <w:rsid w:val="00E70F16"/>
    <w:rsid w:val="00E7138A"/>
    <w:rsid w:val="00E74EE5"/>
    <w:rsid w:val="00E83972"/>
    <w:rsid w:val="00E916C8"/>
    <w:rsid w:val="00E91C8E"/>
    <w:rsid w:val="00EB022D"/>
    <w:rsid w:val="00EC3C1E"/>
    <w:rsid w:val="00EC4D3C"/>
    <w:rsid w:val="00ED0AB8"/>
    <w:rsid w:val="00EE25B4"/>
    <w:rsid w:val="00F01F9A"/>
    <w:rsid w:val="00F0239A"/>
    <w:rsid w:val="00F07511"/>
    <w:rsid w:val="00F104C0"/>
    <w:rsid w:val="00F106BD"/>
    <w:rsid w:val="00F1123C"/>
    <w:rsid w:val="00F21E1F"/>
    <w:rsid w:val="00F22C6A"/>
    <w:rsid w:val="00F23907"/>
    <w:rsid w:val="00F24384"/>
    <w:rsid w:val="00F258DA"/>
    <w:rsid w:val="00F262C1"/>
    <w:rsid w:val="00F4135D"/>
    <w:rsid w:val="00F41F45"/>
    <w:rsid w:val="00F51555"/>
    <w:rsid w:val="00F53214"/>
    <w:rsid w:val="00F53BDF"/>
    <w:rsid w:val="00F561C6"/>
    <w:rsid w:val="00F636C8"/>
    <w:rsid w:val="00F6587E"/>
    <w:rsid w:val="00F739CF"/>
    <w:rsid w:val="00F73A15"/>
    <w:rsid w:val="00F76BA4"/>
    <w:rsid w:val="00F9215C"/>
    <w:rsid w:val="00F96704"/>
    <w:rsid w:val="00FA024C"/>
    <w:rsid w:val="00FA14C9"/>
    <w:rsid w:val="00FA18C0"/>
    <w:rsid w:val="00FA263B"/>
    <w:rsid w:val="00FA7B6C"/>
    <w:rsid w:val="00FB0C6C"/>
    <w:rsid w:val="00FB5D30"/>
    <w:rsid w:val="00FD7559"/>
    <w:rsid w:val="00FE35BD"/>
    <w:rsid w:val="00FE4ACF"/>
    <w:rsid w:val="00FF66DE"/>
    <w:rsid w:val="044B13E6"/>
    <w:rsid w:val="0F6727C2"/>
    <w:rsid w:val="204C0C3D"/>
    <w:rsid w:val="32832D19"/>
    <w:rsid w:val="44442736"/>
    <w:rsid w:val="65D47B8B"/>
    <w:rsid w:val="68ED36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13"/>
    <w:unhideWhenUsed/>
    <w:qFormat/>
    <w:uiPriority w:val="99"/>
    <w:pPr>
      <w:spacing w:beforeLines="30" w:line="480" w:lineRule="exact"/>
      <w:ind w:firstLine="520" w:firstLineChars="200"/>
    </w:pPr>
    <w:rPr>
      <w:rFonts w:hAnsi="宋体"/>
      <w:sz w:val="26"/>
      <w:szCs w:val="32"/>
    </w:rPr>
  </w:style>
  <w:style w:type="paragraph" w:styleId="3">
    <w:name w:val="Balloon Text"/>
    <w:basedOn w:val="1"/>
    <w:semiHidden/>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qFormat/>
    <w:uiPriority w:val="0"/>
    <w:rPr>
      <w:color w:val="0000FF"/>
      <w:u w:val="single"/>
    </w:rPr>
  </w:style>
  <w:style w:type="character" w:customStyle="1" w:styleId="10">
    <w:name w:val="页眉 字符"/>
    <w:link w:val="5"/>
    <w:qFormat/>
    <w:uiPriority w:val="0"/>
    <w:rPr>
      <w:kern w:val="2"/>
      <w:sz w:val="18"/>
      <w:szCs w:val="18"/>
    </w:rPr>
  </w:style>
  <w:style w:type="character" w:customStyle="1" w:styleId="11">
    <w:name w:val="页脚 字符"/>
    <w:link w:val="4"/>
    <w:qFormat/>
    <w:uiPriority w:val="0"/>
    <w:rPr>
      <w:kern w:val="2"/>
      <w:sz w:val="18"/>
      <w:szCs w:val="18"/>
    </w:rPr>
  </w:style>
  <w:style w:type="character" w:customStyle="1" w:styleId="12">
    <w:name w:val="apple-converted-space"/>
    <w:basedOn w:val="8"/>
    <w:qFormat/>
    <w:uiPriority w:val="0"/>
  </w:style>
  <w:style w:type="character" w:customStyle="1" w:styleId="13">
    <w:name w:val="正文文本缩进 字符"/>
    <w:link w:val="2"/>
    <w:qFormat/>
    <w:uiPriority w:val="99"/>
    <w:rPr>
      <w:rFonts w:hAnsi="宋体"/>
      <w:kern w:val="2"/>
      <w:sz w:val="26"/>
      <w:szCs w:val="32"/>
    </w:rPr>
  </w:style>
  <w:style w:type="paragraph" w:customStyle="1" w:styleId="14">
    <w:name w:val="Defaul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湘潭大学研招办</Company>
  <Pages>3</Pages>
  <Words>1228</Words>
  <Characters>1301</Characters>
  <Lines>9</Lines>
  <Paragraphs>2</Paragraphs>
  <TotalTime>8</TotalTime>
  <ScaleCrop>false</ScaleCrop>
  <LinksUpToDate>false</LinksUpToDate>
  <CharactersWithSpaces>1301</CharactersWithSpaces>
  <Application>WPS Office_11.1.0.12608_F1E327BC-269C-435d-A152-05C5408002CA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2021-09-09T02:34:00Z</dcterms:created>
  <dc:creator>李丽兰</dc:creator>
  <cp:lastModifiedBy>Drink</cp:lastModifiedBy>
  <cp:lastPrinted>2018-07-16T02:14:00Z</cp:lastPrinted>
  <dcterms:modified xsi:type="dcterms:W3CDTF">2023-09-20T15:36:12Z</dcterms:modified>
  <dc:title>关于编制2002年硕士研究生招生专业目录的通知</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2052-11.1.0.12608</vt:lpwstr>
  </property>
  <property fmtid="{D5CDD505-2E9C-101B-9397-08002B2CF9AE}" pid="3" name="ICV">
    <vt:lpwstr>6F6208DB607A47FD9CEE1146EC55D151</vt:lpwstr>
  </property>
</Properties>
</file>