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120" w:lineRule="auto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30"/>
          <w:szCs w:val="30"/>
        </w:rPr>
        <w:t>2024年全国硕士研究生入学考试《机械设计》考试大纲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一、试卷满分及考试时间</w:t>
      </w:r>
    </w:p>
    <w:p>
      <w:pPr>
        <w:spacing w:before="120" w:after="12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满分1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分，考试时间1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分钟。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</w:t>
      </w:r>
      <w:r>
        <w:rPr>
          <w:rFonts w:ascii="黑体" w:hAnsi="黑体" w:eastAsia="黑体"/>
          <w:sz w:val="24"/>
        </w:rPr>
        <w:t>、</w:t>
      </w:r>
      <w:r>
        <w:rPr>
          <w:rFonts w:hint="eastAsia" w:ascii="黑体" w:hAnsi="黑体" w:eastAsia="黑体"/>
          <w:sz w:val="24"/>
        </w:rPr>
        <w:t>答题方式</w:t>
      </w:r>
    </w:p>
    <w:p>
      <w:pPr>
        <w:spacing w:before="120" w:after="12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答题方式为闭卷，笔试。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三、试卷题型结构</w:t>
      </w:r>
    </w:p>
    <w:p>
      <w:pPr>
        <w:spacing w:before="120" w:after="12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试卷包括单项选择、判断、简答、分析与计算、设计等题型。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四、适用学科</w:t>
      </w:r>
    </w:p>
    <w:p>
      <w:pPr>
        <w:spacing w:before="120" w:after="120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机械工程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五、考核内容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掌握机械零件的疲劳强度计算；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了解摩擦及摩擦的分类， 磨损、 磨损发展过程以及磨损的机理， 静压润滑、弹性流体动压润滑</w:t>
      </w:r>
      <w:r>
        <w:rPr>
          <w:rFonts w:hint="eastAsia" w:ascii="宋体" w:hAnsi="宋体" w:cs="宋体"/>
          <w:color w:val="000000"/>
          <w:kern w:val="0"/>
          <w:sz w:val="24"/>
        </w:rPr>
        <w:t>；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掌握螺纹联接的基本知识（联接类型、预紧、防松、材料、提高联接强度的措施）</w:t>
      </w:r>
      <w:r>
        <w:rPr>
          <w:rFonts w:hint="eastAsia" w:ascii="宋体" w:hAnsi="宋体" w:cs="宋体"/>
          <w:color w:val="000000"/>
          <w:kern w:val="0"/>
          <w:sz w:val="24"/>
        </w:rPr>
        <w:t>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掌握螺纹联接的强度计算及螺栓组联接的设计；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掌握键、销联接的基本知识（功用、类型、应用、选择、强度计算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；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掌握带传动的基本知识（ V 带的类型与结构、 带传动的力和应力分析、 带传动的特点、V 带轮的结构与张紧装置）；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掌握V带传动的设计计算；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掌握链传动的运动特性；</w:t>
      </w:r>
    </w:p>
    <w:p>
      <w:pPr>
        <w:widowControl/>
        <w:numPr>
          <w:ilvl w:val="0"/>
          <w:numId w:val="1"/>
        </w:numPr>
        <w:ind w:left="862" w:leftChars="200" w:hanging="44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掌握齿轮传动设计的基本知识（ 失效形式、设计准则、计算载荷、 齿轮传动的润滑）</w:t>
      </w:r>
      <w:r>
        <w:rPr>
          <w:rFonts w:hint="eastAsia" w:ascii="宋体" w:hAnsi="宋体" w:cs="宋体"/>
          <w:color w:val="000000"/>
          <w:kern w:val="0"/>
          <w:sz w:val="24"/>
        </w:rPr>
        <w:t>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掌握齿轮（标准直齿圆柱齿轮传动、标准斜齿圆柱轮传动、锥齿轮）传动设计的受力分析、强度计算及结构设计；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掌握普通圆柱蜗杆传动受力分析、承载能力、润滑；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掌握滑动轴承的特点、应用、径向滑动轴承的主要结构、失效形式、常用材料；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掌握滚动轴承的类型；掌握滚动轴承设计计算和滚动轴承装置的设计；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了解联轴器、离合器的功用、类型及应用；</w:t>
      </w:r>
    </w:p>
    <w:p>
      <w:pPr>
        <w:numPr>
          <w:ilvl w:val="0"/>
          <w:numId w:val="1"/>
        </w:numPr>
        <w:ind w:left="862" w:leftChars="200" w:hanging="44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掌握轴的结构设计与计算。</w:t>
      </w:r>
    </w:p>
    <w:p>
      <w:pPr>
        <w:spacing w:before="12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六、主要参考书目</w:t>
      </w:r>
    </w:p>
    <w:p>
      <w:pPr>
        <w:spacing w:before="120" w:after="120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机械设计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（第十版）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西北工业大学机械原理及机械零件教研室，高等教育出版社，2</w:t>
      </w:r>
      <w:r>
        <w:rPr>
          <w:rFonts w:ascii="宋体" w:hAnsi="宋体"/>
          <w:sz w:val="24"/>
        </w:rPr>
        <w:t>019</w:t>
      </w:r>
      <w:r>
        <w:rPr>
          <w:rFonts w:hint="eastAsia" w:ascii="宋体" w:hAnsi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867F7"/>
    <w:multiLevelType w:val="multilevel"/>
    <w:tmpl w:val="586867F7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DBlMWU1YjZiZmZjYmUxNWI4NmE4ZjYxZjU4MTMifQ=="/>
  </w:docVars>
  <w:rsids>
    <w:rsidRoot w:val="00172A27"/>
    <w:rsid w:val="001358AB"/>
    <w:rsid w:val="00294825"/>
    <w:rsid w:val="003062B6"/>
    <w:rsid w:val="003069F9"/>
    <w:rsid w:val="00355E40"/>
    <w:rsid w:val="00430F67"/>
    <w:rsid w:val="006261C2"/>
    <w:rsid w:val="006B04CF"/>
    <w:rsid w:val="006B7582"/>
    <w:rsid w:val="007560AA"/>
    <w:rsid w:val="007D2406"/>
    <w:rsid w:val="00821A98"/>
    <w:rsid w:val="00834B93"/>
    <w:rsid w:val="008E2555"/>
    <w:rsid w:val="00B56924"/>
    <w:rsid w:val="00B6464D"/>
    <w:rsid w:val="00B77FD2"/>
    <w:rsid w:val="00BB1025"/>
    <w:rsid w:val="00C751B8"/>
    <w:rsid w:val="00C85292"/>
    <w:rsid w:val="00CD4748"/>
    <w:rsid w:val="00E44BE0"/>
    <w:rsid w:val="0E3E5A73"/>
    <w:rsid w:val="1B1D7806"/>
    <w:rsid w:val="41C91409"/>
    <w:rsid w:val="422F275C"/>
    <w:rsid w:val="53D613DE"/>
    <w:rsid w:val="582A3F3F"/>
    <w:rsid w:val="64282C8B"/>
    <w:rsid w:val="697E40EB"/>
    <w:rsid w:val="6E650F3D"/>
    <w:rsid w:val="76481D09"/>
    <w:rsid w:val="7ECA2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Date"/>
    <w:basedOn w:val="1"/>
    <w:next w:val="1"/>
    <w:link w:val="10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日期 Char"/>
    <w:link w:val="4"/>
    <w:uiPriority w:val="0"/>
    <w:rPr>
      <w:kern w:val="2"/>
      <w:sz w:val="21"/>
      <w:szCs w:val="24"/>
    </w:rPr>
  </w:style>
  <w:style w:type="character" w:customStyle="1" w:styleId="11">
    <w:name w:val="页脚 Char"/>
    <w:link w:val="6"/>
    <w:uiPriority w:val="99"/>
    <w:rPr>
      <w:kern w:val="2"/>
      <w:sz w:val="18"/>
      <w:szCs w:val="18"/>
    </w:rPr>
  </w:style>
  <w:style w:type="character" w:customStyle="1" w:styleId="12">
    <w:name w:val="页眉 Char"/>
    <w:link w:val="7"/>
    <w:uiPriority w:val="99"/>
    <w:rPr>
      <w:kern w:val="2"/>
      <w:sz w:val="18"/>
      <w:szCs w:val="18"/>
    </w:rPr>
  </w:style>
  <w:style w:type="paragraph" w:customStyle="1" w:styleId="13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15">
    <w:name w:val="fontstyle01"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EN</Company>
  <Pages>1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2023-07-07T01:09:00Z</dcterms:created>
  <dc:creator>HX</dc:creator>
  <cp:lastModifiedBy>vertesyuan</cp:lastModifiedBy>
  <cp:lastPrinted>2012-07-10T06:18:00Z</cp:lastPrinted>
  <dcterms:modified xsi:type="dcterms:W3CDTF">2024-01-09T06:19:26Z</dcterms:modified>
  <dc:title>大连大学2007年硕士研究生招生简章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5733CBFB66D74A8EA74DDD18C420AEDB_13</vt:lpwstr>
  </property>
</Properties>
</file>