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9</w:t>
      </w:r>
      <w:r>
        <w:rPr>
          <w:rFonts w:ascii="黑体" w:hAnsi="宋体" w:eastAsia="黑体"/>
          <w:sz w:val="32"/>
          <w:szCs w:val="32"/>
        </w:rPr>
        <w:t>21</w:t>
      </w:r>
      <w:r>
        <w:rPr>
          <w:rFonts w:hint="eastAsia" w:ascii="黑体" w:hAnsi="宋体" w:eastAsia="黑体"/>
          <w:sz w:val="32"/>
          <w:szCs w:val="32"/>
        </w:rPr>
        <w:t>-数字信号处理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宋体" w:eastAsia="黑体"/>
          <w:sz w:val="28"/>
          <w:szCs w:val="28"/>
        </w:rPr>
      </w:pPr>
    </w:p>
    <w:p>
      <w:pPr>
        <w:spacing w:line="360" w:lineRule="auto"/>
        <w:ind w:firstLine="420" w:firstLineChars="200"/>
        <w:rPr>
          <w:rFonts w:hint="eastAsia" w:ascii="黑体" w:hAnsi="宋体" w:eastAsia="黑体" w:cs="宋体"/>
          <w:kern w:val="0"/>
          <w:szCs w:val="21"/>
        </w:rPr>
      </w:pPr>
      <w:r>
        <w:rPr>
          <w:rFonts w:hint="eastAsia" w:ascii="黑体" w:hAnsi="宋体" w:eastAsia="黑体"/>
          <w:szCs w:val="21"/>
        </w:rPr>
        <w:t>一、考试</w:t>
      </w:r>
      <w:r>
        <w:rPr>
          <w:rFonts w:hint="eastAsia" w:ascii="黑体" w:hAnsi="宋体" w:eastAsia="黑体" w:cs="宋体"/>
          <w:kern w:val="0"/>
          <w:szCs w:val="21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本大纲适用于生物医学工程硕士研究生（学硕、专硕）的入学考试。该科目考试满分为</w:t>
      </w:r>
      <w:r>
        <w:rPr>
          <w:rFonts w:hint="eastAsia" w:ascii="Calibri" w:hAnsi="Calibri"/>
          <w:color w:val="000000"/>
          <w:szCs w:val="21"/>
        </w:rPr>
        <w:t>150</w:t>
      </w:r>
      <w:r>
        <w:rPr>
          <w:rFonts w:hint="eastAsia" w:ascii="宋体" w:hAnsi="宋体"/>
          <w:szCs w:val="21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</w:p>
    <w:p>
      <w:pPr>
        <w:tabs>
          <w:tab w:val="left" w:pos="2640"/>
        </w:tabs>
        <w:spacing w:line="360" w:lineRule="auto"/>
        <w:ind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1、奥本海姆A.V.著（美），黄建国、刘树棠等译.离散时间信号处理(第3版). 电子工业出版社,2015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2、奥本海姆A.V.著（美），刘树棠等译.信号与系统(第2版). 电子工业出版社,2009.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、杨西侠, 柯晶.信号分析与处理.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机械工业出版社, 200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b w:val="0"/>
          <w:bCs w:val="0"/>
          <w:szCs w:val="21"/>
        </w:rPr>
      </w:pPr>
      <w:r>
        <w:rPr>
          <w:rFonts w:hint="eastAsia" w:ascii="黑体" w:hAnsi="宋体" w:eastAsia="黑体"/>
          <w:b w:val="0"/>
          <w:bCs w:val="0"/>
          <w:szCs w:val="21"/>
        </w:rPr>
        <w:t>内容1：离散时间信号处理覆盖范围(分数占比</w:t>
      </w:r>
      <w:r>
        <w:rPr>
          <w:rFonts w:ascii="黑体" w:hAnsi="宋体" w:eastAsia="黑体"/>
          <w:b w:val="0"/>
          <w:bCs w:val="0"/>
          <w:szCs w:val="21"/>
        </w:rPr>
        <w:t>约</w:t>
      </w:r>
      <w:r>
        <w:rPr>
          <w:rFonts w:hint="eastAsia" w:ascii="黑体" w:hAnsi="宋体" w:eastAsia="黑体"/>
          <w:b w:val="0"/>
          <w:bCs w:val="0"/>
          <w:szCs w:val="21"/>
        </w:rPr>
        <w:t>2/3</w:t>
      </w:r>
      <w:r>
        <w:rPr>
          <w:rFonts w:ascii="黑体" w:hAnsi="宋体" w:eastAsia="黑体"/>
          <w:b w:val="0"/>
          <w:bCs w:val="0"/>
          <w:szCs w:val="21"/>
        </w:rPr>
        <w:t>)</w:t>
      </w:r>
      <w:r>
        <w:rPr>
          <w:rFonts w:hint="eastAsia" w:ascii="黑体" w:hAnsi="宋体" w:eastAsia="黑体"/>
          <w:b w:val="0"/>
          <w:bCs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1.</w:t>
      </w:r>
      <w:r>
        <w:rPr>
          <w:rFonts w:hint="eastAsia" w:ascii="黑体" w:hAnsi="宋体" w:eastAsia="黑体"/>
          <w:szCs w:val="21"/>
        </w:rPr>
        <w:t>离散时间信号与系统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离散时间信号序列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2）离散时间系统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3）线性时不变系统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4）线性时不变系统的性质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5）线性常系数差分方程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6）离散时间信号与系统的频域表示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7）用傅里叶变换表示序列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8）傅里叶变换的对称性质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9）傅里叶变换定理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630" w:leftChars="200" w:hanging="210" w:hangingChars="1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2.</w:t>
      </w:r>
      <w:r>
        <w:rPr>
          <w:rFonts w:hint="eastAsia" w:ascii="黑体" w:hAnsi="宋体" w:eastAsia="黑体"/>
          <w:szCs w:val="21"/>
        </w:rPr>
        <w:t>Z变换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Z</w:t>
      </w:r>
      <w:r>
        <w:rPr>
          <w:rFonts w:hint="eastAsia" w:ascii="宋体" w:hAnsi="宋体"/>
          <w:szCs w:val="21"/>
        </w:rPr>
        <w:t>变换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2）Z变换收敛域的性质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3）Z反变换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3.</w:t>
      </w:r>
      <w:r>
        <w:rPr>
          <w:rFonts w:hint="eastAsia" w:ascii="黑体" w:hAnsi="宋体" w:eastAsia="黑体"/>
          <w:szCs w:val="21"/>
        </w:rPr>
        <w:t>连续时间信号的采样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10" w:firstLineChars="1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1）引言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10" w:firstLineChars="1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2）周期采样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10" w:firstLineChars="1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3）采样的频域表示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10" w:firstLineChars="1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4）由样本重构带限信号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10" w:firstLineChars="100"/>
        <w:textAlignment w:val="auto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5）连续时间信号的离散时间处理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4.</w:t>
      </w:r>
      <w:r>
        <w:rPr>
          <w:rFonts w:hint="eastAsia" w:ascii="黑体" w:hAnsi="宋体" w:eastAsia="黑体"/>
          <w:szCs w:val="21"/>
        </w:rPr>
        <w:t>线性时不变系统的变换分析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　　　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LTI</w:t>
      </w:r>
      <w:r>
        <w:rPr>
          <w:rFonts w:hint="eastAsia" w:ascii="宋体" w:hAnsi="宋体"/>
          <w:szCs w:val="21"/>
        </w:rPr>
        <w:t>系统的频率响应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用线性常系数差分方程表征系统的系统函数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有理系统函数的频率响应（只</w:t>
      </w:r>
      <w:r>
        <w:rPr>
          <w:rFonts w:ascii="宋体" w:hAnsi="宋体"/>
          <w:szCs w:val="21"/>
        </w:rPr>
        <w:t>掌握</w:t>
      </w:r>
      <w:r>
        <w:rPr>
          <w:rFonts w:hint="eastAsia" w:ascii="宋体" w:hAnsi="宋体"/>
          <w:szCs w:val="21"/>
        </w:rPr>
        <w:t>一阶系统的频率</w:t>
      </w:r>
      <w:r>
        <w:rPr>
          <w:rFonts w:ascii="宋体" w:hAnsi="宋体"/>
          <w:szCs w:val="21"/>
        </w:rPr>
        <w:t>响应</w:t>
      </w:r>
      <w:r>
        <w:rPr>
          <w:rFonts w:hint="eastAsia" w:ascii="宋体" w:hAnsi="宋体"/>
          <w:szCs w:val="21"/>
        </w:rPr>
        <w:t>即可）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幅度和相位之间的关系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5.</w:t>
      </w:r>
      <w:r>
        <w:rPr>
          <w:rFonts w:hint="eastAsia" w:ascii="黑体" w:hAnsi="宋体" w:eastAsia="黑体"/>
          <w:szCs w:val="21"/>
        </w:rPr>
        <w:t>离散时间系统结构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线性常系数差分方程的方框图表示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线性常系数差分方程的信号流图表示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系统的基本结构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转置形式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系统的基本网络结构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6.</w:t>
      </w:r>
      <w:r>
        <w:rPr>
          <w:rFonts w:hint="eastAsia" w:ascii="黑体" w:hAnsi="宋体" w:eastAsia="黑体"/>
          <w:szCs w:val="21"/>
        </w:rPr>
        <w:t>滤波器设计方法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napToGrid w:val="0"/>
          <w:kern w:val="0"/>
          <w:szCs w:val="21"/>
        </w:rPr>
        <w:t>滤波器指标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由连续时间滤波器设计离散时间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滤波器（脉冲响应不变法和双线性变换法）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用窗函数法设计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滤波器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7.</w:t>
      </w:r>
      <w:r>
        <w:rPr>
          <w:rFonts w:hint="eastAsia" w:ascii="黑体" w:hAnsi="宋体" w:eastAsia="黑体"/>
          <w:szCs w:val="21"/>
        </w:rPr>
        <w:t>离散傅里叶变换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周期序列的表示：离散傅里叶级数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周期信号的傅里叶变换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对傅里叶变换来样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有限长序列的傅里叶表示：离散傅里叶变换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离散傅里叶变换的性质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8.</w:t>
      </w:r>
      <w:r>
        <w:rPr>
          <w:rFonts w:hint="eastAsia" w:ascii="黑体" w:hAnsi="宋体" w:eastAsia="黑体"/>
          <w:szCs w:val="21"/>
        </w:rPr>
        <w:t>离散傅里叶变换的计算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）DFT定义</w:t>
      </w:r>
      <w:r>
        <w:rPr>
          <w:color w:val="000000"/>
          <w:szCs w:val="21"/>
        </w:rPr>
        <w:t>的直接</w:t>
      </w:r>
      <w:r>
        <w:rPr>
          <w:rFonts w:hint="eastAsia"/>
          <w:color w:val="000000"/>
          <w:szCs w:val="21"/>
        </w:rPr>
        <w:t>估算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按时间抽取的FFT算法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按频率抽取的FFT算法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b w:val="0"/>
          <w:bCs w:val="0"/>
          <w:szCs w:val="21"/>
        </w:rPr>
      </w:pPr>
      <w:r>
        <w:rPr>
          <w:rFonts w:hint="eastAsia" w:ascii="黑体" w:hAnsi="宋体" w:eastAsia="黑体"/>
          <w:b w:val="0"/>
          <w:bCs w:val="0"/>
          <w:szCs w:val="21"/>
        </w:rPr>
        <w:t>内容2：信号与系统覆盖范围(分数占比</w:t>
      </w:r>
      <w:r>
        <w:rPr>
          <w:rFonts w:ascii="黑体" w:hAnsi="宋体" w:eastAsia="黑体"/>
          <w:b w:val="0"/>
          <w:bCs w:val="0"/>
          <w:szCs w:val="21"/>
        </w:rPr>
        <w:t>约1</w:t>
      </w:r>
      <w:r>
        <w:rPr>
          <w:rFonts w:hint="eastAsia" w:ascii="黑体" w:hAnsi="宋体" w:eastAsia="黑体"/>
          <w:b w:val="0"/>
          <w:bCs w:val="0"/>
          <w:szCs w:val="21"/>
        </w:rPr>
        <w:t>/3</w:t>
      </w:r>
      <w:r>
        <w:rPr>
          <w:rFonts w:ascii="黑体" w:hAnsi="宋体" w:eastAsia="黑体"/>
          <w:b w:val="0"/>
          <w:bCs w:val="0"/>
          <w:szCs w:val="21"/>
        </w:rPr>
        <w:t>)</w:t>
      </w:r>
      <w:r>
        <w:rPr>
          <w:rFonts w:hint="eastAsia" w:ascii="黑体" w:hAnsi="宋体" w:eastAsia="黑体"/>
          <w:b w:val="0"/>
          <w:bCs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宋体" w:eastAsia="黑体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/>
        <w:textAlignment w:val="auto"/>
        <w:rPr>
          <w:rFonts w:ascii="黑体" w:hAnsi="黑体" w:eastAsia="黑体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 xml:space="preserve">1. </w:t>
      </w:r>
      <w:r>
        <w:rPr>
          <w:rFonts w:ascii="黑体" w:hAnsi="黑体" w:eastAsia="黑体"/>
          <w:color w:val="000000"/>
          <w:szCs w:val="21"/>
        </w:rPr>
        <w:t>信号与系统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1）连续时间信号和离散时间信号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 自变量的变换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3） 指数信号与正弦信号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4） 单位冲激函数与单位阶跃函数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/>
          <w:szCs w:val="21"/>
        </w:rPr>
      </w:pPr>
      <w:r>
        <w:rPr>
          <w:szCs w:val="21"/>
        </w:rPr>
        <w:t>5） 基本系统性质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/>
        <w:textAlignment w:val="auto"/>
        <w:rPr>
          <w:rFonts w:ascii="黑体" w:hAnsi="黑体" w:eastAsia="黑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t>2</w:t>
      </w:r>
      <w:r>
        <w:rPr>
          <w:rFonts w:hint="eastAsia" w:ascii="黑体" w:hAnsi="黑体" w:eastAsia="黑体"/>
          <w:color w:val="000000"/>
          <w:szCs w:val="21"/>
        </w:rPr>
        <w:t>．</w:t>
      </w:r>
      <w:r>
        <w:rPr>
          <w:rFonts w:ascii="黑体" w:hAnsi="黑体" w:eastAsia="黑体"/>
          <w:color w:val="000000"/>
          <w:szCs w:val="21"/>
        </w:rPr>
        <w:t>线性时不变系统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1）离散时间线性时不变系统： 卷积和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2）连续时间线性时不变系统： 卷积积分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3）线性时不变系统的性质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/>
          <w:szCs w:val="21"/>
        </w:rPr>
      </w:pPr>
      <w:r>
        <w:rPr>
          <w:szCs w:val="21"/>
        </w:rPr>
        <w:t>4）用微分方程和差分方程描述的因果线性时不变系统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/>
        <w:textAlignment w:val="auto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3．</w:t>
      </w:r>
      <w:r>
        <w:rPr>
          <w:rFonts w:ascii="黑体" w:hAnsi="黑体" w:eastAsia="黑体"/>
          <w:color w:val="000000"/>
          <w:szCs w:val="21"/>
        </w:rPr>
        <w:t>周期信号的傅里叶级数表示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1）历史回顾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2）线性时不变系统对复指数信号的响应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3）连续时间周期信号的傅里叶级数表示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4）傅里叶级数的收敛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5）离散时间周期信号的傅里叶级数表示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6）离散时间傅里叶级数性质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）傅里叶级数与线性时不变系统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8）滤波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rFonts w:hint="eastAsia"/>
          <w:szCs w:val="21"/>
        </w:rPr>
        <w:t>9）</w:t>
      </w:r>
      <w:r>
        <w:rPr>
          <w:szCs w:val="21"/>
        </w:rPr>
        <w:t>用微分方程描述的连续时间滤波器举例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/>
          <w:szCs w:val="21"/>
        </w:rPr>
      </w:pPr>
      <w:r>
        <w:rPr>
          <w:szCs w:val="21"/>
        </w:rPr>
        <w:t>10）用差分方程描述的离散时间滤波器举例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Chars="0"/>
        <w:jc w:val="both"/>
        <w:textAlignment w:val="auto"/>
        <w:rPr>
          <w:rFonts w:ascii="黑体" w:eastAsia="黑体" w:cs="Times New Roman"/>
          <w:kern w:val="2"/>
          <w:sz w:val="21"/>
          <w:szCs w:val="21"/>
        </w:rPr>
      </w:pPr>
      <w:r>
        <w:rPr>
          <w:rFonts w:hint="eastAsia" w:ascii="黑体" w:eastAsia="黑体" w:cs="Times New Roman"/>
          <w:kern w:val="2"/>
          <w:sz w:val="21"/>
          <w:szCs w:val="21"/>
        </w:rPr>
        <w:t>4．</w:t>
      </w:r>
      <w:r>
        <w:rPr>
          <w:rFonts w:ascii="黑体" w:eastAsia="黑体" w:cs="Times New Roman"/>
          <w:kern w:val="2"/>
          <w:sz w:val="21"/>
          <w:szCs w:val="21"/>
        </w:rPr>
        <w:t>连续时间傅里叶变换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1）非周期信号的表示： 连续时间傅里叶变换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2）周期信号的傅里叶变换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3）连续时间傅里叶变换性质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4）卷积性质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5）傅里叶变换性质和基本傅里叶变换对列表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/>
          <w:szCs w:val="21"/>
        </w:rPr>
      </w:pPr>
      <w:r>
        <w:rPr>
          <w:szCs w:val="21"/>
        </w:rPr>
        <w:t>6）由线性常系数微分方程表征的系统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Chars="0"/>
        <w:jc w:val="both"/>
        <w:textAlignment w:val="auto"/>
        <w:rPr>
          <w:rFonts w:ascii="黑体" w:eastAsia="黑体" w:cs="Times New Roman"/>
          <w:kern w:val="2"/>
          <w:sz w:val="21"/>
          <w:szCs w:val="21"/>
        </w:rPr>
      </w:pPr>
      <w:r>
        <w:rPr>
          <w:rFonts w:hint="eastAsia" w:ascii="黑体" w:eastAsia="黑体" w:cs="Times New Roman"/>
          <w:kern w:val="2"/>
          <w:sz w:val="21"/>
          <w:szCs w:val="21"/>
        </w:rPr>
        <w:t>5．</w:t>
      </w:r>
      <w:r>
        <w:rPr>
          <w:rFonts w:ascii="黑体" w:eastAsia="黑体" w:cs="Times New Roman"/>
          <w:kern w:val="2"/>
          <w:sz w:val="21"/>
          <w:szCs w:val="21"/>
        </w:rPr>
        <w:t>离散时间傅里叶变换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1）非周期信号的表示： 离散时间傅里叶变换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2）周期信号的傅里叶变换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3）离散时间傅里叶变换性质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）卷积性质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Chars="0"/>
        <w:jc w:val="both"/>
        <w:textAlignment w:val="auto"/>
        <w:rPr>
          <w:rFonts w:ascii="黑体" w:eastAsia="黑体" w:cs="Times New Roman"/>
          <w:kern w:val="2"/>
          <w:sz w:val="21"/>
          <w:szCs w:val="21"/>
        </w:rPr>
      </w:pPr>
      <w:r>
        <w:rPr>
          <w:rFonts w:hint="eastAsia" w:ascii="黑体" w:eastAsia="黑体" w:cs="Times New Roman"/>
          <w:kern w:val="2"/>
          <w:sz w:val="21"/>
          <w:szCs w:val="21"/>
        </w:rPr>
        <w:t>6．</w:t>
      </w:r>
      <w:r>
        <w:rPr>
          <w:rFonts w:ascii="黑体" w:eastAsia="黑体" w:cs="Times New Roman"/>
          <w:kern w:val="2"/>
          <w:sz w:val="21"/>
          <w:szCs w:val="21"/>
        </w:rPr>
        <w:t>采样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1）用信号样本表示连续时间信号： 采样定理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2）利用内插由样本重建信号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）欠采样的效果：混叠现象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C6E5B"/>
    <w:rsid w:val="00001458"/>
    <w:rsid w:val="00001BAC"/>
    <w:rsid w:val="00006C5C"/>
    <w:rsid w:val="00011A10"/>
    <w:rsid w:val="0001545D"/>
    <w:rsid w:val="00017FC5"/>
    <w:rsid w:val="000229A7"/>
    <w:rsid w:val="0003251F"/>
    <w:rsid w:val="0003774C"/>
    <w:rsid w:val="000378B9"/>
    <w:rsid w:val="000451B2"/>
    <w:rsid w:val="000518A0"/>
    <w:rsid w:val="000666A6"/>
    <w:rsid w:val="00067027"/>
    <w:rsid w:val="00072011"/>
    <w:rsid w:val="00072629"/>
    <w:rsid w:val="00077E52"/>
    <w:rsid w:val="00086DF8"/>
    <w:rsid w:val="0009302D"/>
    <w:rsid w:val="00096662"/>
    <w:rsid w:val="000B14A1"/>
    <w:rsid w:val="000C2D65"/>
    <w:rsid w:val="000C7B4C"/>
    <w:rsid w:val="000D13AF"/>
    <w:rsid w:val="000D33C8"/>
    <w:rsid w:val="000E13EA"/>
    <w:rsid w:val="000F257B"/>
    <w:rsid w:val="001037F8"/>
    <w:rsid w:val="00103D8D"/>
    <w:rsid w:val="0011089F"/>
    <w:rsid w:val="00110BBE"/>
    <w:rsid w:val="00117224"/>
    <w:rsid w:val="00121217"/>
    <w:rsid w:val="001338DA"/>
    <w:rsid w:val="00142C46"/>
    <w:rsid w:val="00143216"/>
    <w:rsid w:val="00145532"/>
    <w:rsid w:val="00145801"/>
    <w:rsid w:val="00151113"/>
    <w:rsid w:val="00155F8E"/>
    <w:rsid w:val="00156753"/>
    <w:rsid w:val="00157D27"/>
    <w:rsid w:val="0016112D"/>
    <w:rsid w:val="001666AF"/>
    <w:rsid w:val="00172AC6"/>
    <w:rsid w:val="00172C23"/>
    <w:rsid w:val="0018149C"/>
    <w:rsid w:val="001829E4"/>
    <w:rsid w:val="00183554"/>
    <w:rsid w:val="001875DC"/>
    <w:rsid w:val="00191D84"/>
    <w:rsid w:val="001A5FCE"/>
    <w:rsid w:val="001B0B13"/>
    <w:rsid w:val="001C0EAA"/>
    <w:rsid w:val="001C4EE8"/>
    <w:rsid w:val="001E04A7"/>
    <w:rsid w:val="001E477F"/>
    <w:rsid w:val="001E74D4"/>
    <w:rsid w:val="001F37A1"/>
    <w:rsid w:val="001F44A8"/>
    <w:rsid w:val="00200040"/>
    <w:rsid w:val="00206D0D"/>
    <w:rsid w:val="00206F04"/>
    <w:rsid w:val="00210267"/>
    <w:rsid w:val="00217521"/>
    <w:rsid w:val="002232BB"/>
    <w:rsid w:val="00225BA5"/>
    <w:rsid w:val="00241B96"/>
    <w:rsid w:val="00252019"/>
    <w:rsid w:val="00252D8F"/>
    <w:rsid w:val="002536DD"/>
    <w:rsid w:val="002572D0"/>
    <w:rsid w:val="00257D1B"/>
    <w:rsid w:val="00270C41"/>
    <w:rsid w:val="0027147F"/>
    <w:rsid w:val="002743C2"/>
    <w:rsid w:val="0028394D"/>
    <w:rsid w:val="00287501"/>
    <w:rsid w:val="0029404E"/>
    <w:rsid w:val="002A738A"/>
    <w:rsid w:val="002A7CDA"/>
    <w:rsid w:val="002B70FD"/>
    <w:rsid w:val="002C3293"/>
    <w:rsid w:val="002D0F66"/>
    <w:rsid w:val="002E54C6"/>
    <w:rsid w:val="002E77D8"/>
    <w:rsid w:val="002F06F2"/>
    <w:rsid w:val="002F46DA"/>
    <w:rsid w:val="00301CAE"/>
    <w:rsid w:val="0030211D"/>
    <w:rsid w:val="00303038"/>
    <w:rsid w:val="00304287"/>
    <w:rsid w:val="00306C14"/>
    <w:rsid w:val="00314075"/>
    <w:rsid w:val="00316567"/>
    <w:rsid w:val="003238B0"/>
    <w:rsid w:val="00324CD9"/>
    <w:rsid w:val="00336D48"/>
    <w:rsid w:val="00342ADF"/>
    <w:rsid w:val="00346657"/>
    <w:rsid w:val="00354425"/>
    <w:rsid w:val="00362643"/>
    <w:rsid w:val="00366259"/>
    <w:rsid w:val="00377042"/>
    <w:rsid w:val="00377A39"/>
    <w:rsid w:val="0038755D"/>
    <w:rsid w:val="00393C75"/>
    <w:rsid w:val="003A2AF6"/>
    <w:rsid w:val="003A44CA"/>
    <w:rsid w:val="003A66B7"/>
    <w:rsid w:val="003A6B00"/>
    <w:rsid w:val="003C0150"/>
    <w:rsid w:val="003C3F63"/>
    <w:rsid w:val="003C6537"/>
    <w:rsid w:val="003D27D3"/>
    <w:rsid w:val="003D52E5"/>
    <w:rsid w:val="003D730D"/>
    <w:rsid w:val="003E6782"/>
    <w:rsid w:val="003E7898"/>
    <w:rsid w:val="003F1460"/>
    <w:rsid w:val="004045C0"/>
    <w:rsid w:val="004052C0"/>
    <w:rsid w:val="00406B7F"/>
    <w:rsid w:val="00406E8B"/>
    <w:rsid w:val="00416C5F"/>
    <w:rsid w:val="00420BC3"/>
    <w:rsid w:val="00421349"/>
    <w:rsid w:val="00421495"/>
    <w:rsid w:val="00423042"/>
    <w:rsid w:val="0044256E"/>
    <w:rsid w:val="00474A26"/>
    <w:rsid w:val="004833F4"/>
    <w:rsid w:val="00486669"/>
    <w:rsid w:val="004950B1"/>
    <w:rsid w:val="004A1C46"/>
    <w:rsid w:val="004B7D74"/>
    <w:rsid w:val="004E6A9E"/>
    <w:rsid w:val="004F0941"/>
    <w:rsid w:val="004F44F4"/>
    <w:rsid w:val="004F5883"/>
    <w:rsid w:val="00501AB5"/>
    <w:rsid w:val="00535927"/>
    <w:rsid w:val="00540ECA"/>
    <w:rsid w:val="00543BA2"/>
    <w:rsid w:val="00560467"/>
    <w:rsid w:val="00571004"/>
    <w:rsid w:val="00573533"/>
    <w:rsid w:val="005745DC"/>
    <w:rsid w:val="0058771D"/>
    <w:rsid w:val="005A0E3F"/>
    <w:rsid w:val="005C30EE"/>
    <w:rsid w:val="005D75CB"/>
    <w:rsid w:val="005E42A3"/>
    <w:rsid w:val="005E4A78"/>
    <w:rsid w:val="00603AAF"/>
    <w:rsid w:val="006122A2"/>
    <w:rsid w:val="00626A0B"/>
    <w:rsid w:val="0063552D"/>
    <w:rsid w:val="00640E3D"/>
    <w:rsid w:val="006446A8"/>
    <w:rsid w:val="006863B2"/>
    <w:rsid w:val="006876C3"/>
    <w:rsid w:val="006910AA"/>
    <w:rsid w:val="006A421C"/>
    <w:rsid w:val="006A635D"/>
    <w:rsid w:val="006B0D03"/>
    <w:rsid w:val="006B1DC3"/>
    <w:rsid w:val="006B60BB"/>
    <w:rsid w:val="006B6EAD"/>
    <w:rsid w:val="006D035E"/>
    <w:rsid w:val="006D0413"/>
    <w:rsid w:val="006D4E68"/>
    <w:rsid w:val="006E7CA9"/>
    <w:rsid w:val="006F2AF1"/>
    <w:rsid w:val="006F5560"/>
    <w:rsid w:val="007000A3"/>
    <w:rsid w:val="007001A0"/>
    <w:rsid w:val="007064B6"/>
    <w:rsid w:val="00720CAC"/>
    <w:rsid w:val="00721723"/>
    <w:rsid w:val="00721C99"/>
    <w:rsid w:val="0073332A"/>
    <w:rsid w:val="00744D25"/>
    <w:rsid w:val="00751006"/>
    <w:rsid w:val="00752AA0"/>
    <w:rsid w:val="007534BA"/>
    <w:rsid w:val="00754B8D"/>
    <w:rsid w:val="007721BD"/>
    <w:rsid w:val="00777566"/>
    <w:rsid w:val="00791C90"/>
    <w:rsid w:val="00792635"/>
    <w:rsid w:val="00794BAC"/>
    <w:rsid w:val="007A253E"/>
    <w:rsid w:val="007A5B65"/>
    <w:rsid w:val="007A7439"/>
    <w:rsid w:val="007B2168"/>
    <w:rsid w:val="007C08DB"/>
    <w:rsid w:val="007C3908"/>
    <w:rsid w:val="007C5FC1"/>
    <w:rsid w:val="007C6DE3"/>
    <w:rsid w:val="007C7FB7"/>
    <w:rsid w:val="007D1892"/>
    <w:rsid w:val="007D3782"/>
    <w:rsid w:val="007D496A"/>
    <w:rsid w:val="007D70D3"/>
    <w:rsid w:val="007E1E2C"/>
    <w:rsid w:val="007E7226"/>
    <w:rsid w:val="008007CD"/>
    <w:rsid w:val="00805A05"/>
    <w:rsid w:val="00806B3D"/>
    <w:rsid w:val="008118AC"/>
    <w:rsid w:val="008132AE"/>
    <w:rsid w:val="0081362B"/>
    <w:rsid w:val="008145F1"/>
    <w:rsid w:val="008319B9"/>
    <w:rsid w:val="00840601"/>
    <w:rsid w:val="00842B01"/>
    <w:rsid w:val="00842E0F"/>
    <w:rsid w:val="00843AF9"/>
    <w:rsid w:val="00855665"/>
    <w:rsid w:val="00857324"/>
    <w:rsid w:val="00863853"/>
    <w:rsid w:val="00866BC8"/>
    <w:rsid w:val="00872572"/>
    <w:rsid w:val="00875FAB"/>
    <w:rsid w:val="0087747F"/>
    <w:rsid w:val="0088584A"/>
    <w:rsid w:val="00886944"/>
    <w:rsid w:val="008A1051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024B2"/>
    <w:rsid w:val="00902752"/>
    <w:rsid w:val="00923465"/>
    <w:rsid w:val="00934B7B"/>
    <w:rsid w:val="009653BA"/>
    <w:rsid w:val="0097089F"/>
    <w:rsid w:val="00982DE2"/>
    <w:rsid w:val="00983D3E"/>
    <w:rsid w:val="009A1081"/>
    <w:rsid w:val="009A11B1"/>
    <w:rsid w:val="009A49C5"/>
    <w:rsid w:val="009A4F5C"/>
    <w:rsid w:val="009B65AC"/>
    <w:rsid w:val="009C79DB"/>
    <w:rsid w:val="009D70C1"/>
    <w:rsid w:val="009E4ACC"/>
    <w:rsid w:val="009E72CA"/>
    <w:rsid w:val="009F3F4B"/>
    <w:rsid w:val="00A03C22"/>
    <w:rsid w:val="00A0572E"/>
    <w:rsid w:val="00A1328B"/>
    <w:rsid w:val="00A1521E"/>
    <w:rsid w:val="00A26D43"/>
    <w:rsid w:val="00A44286"/>
    <w:rsid w:val="00A5419B"/>
    <w:rsid w:val="00A62BD9"/>
    <w:rsid w:val="00A65DB2"/>
    <w:rsid w:val="00A8182C"/>
    <w:rsid w:val="00A821F6"/>
    <w:rsid w:val="00A85CE3"/>
    <w:rsid w:val="00A864C1"/>
    <w:rsid w:val="00A94013"/>
    <w:rsid w:val="00A947BD"/>
    <w:rsid w:val="00A94817"/>
    <w:rsid w:val="00AA29B0"/>
    <w:rsid w:val="00AC0C1A"/>
    <w:rsid w:val="00AD369D"/>
    <w:rsid w:val="00AF456C"/>
    <w:rsid w:val="00AF6D11"/>
    <w:rsid w:val="00AF790B"/>
    <w:rsid w:val="00B0663A"/>
    <w:rsid w:val="00B15E59"/>
    <w:rsid w:val="00B161AF"/>
    <w:rsid w:val="00B311BB"/>
    <w:rsid w:val="00B438B2"/>
    <w:rsid w:val="00B52096"/>
    <w:rsid w:val="00B5618D"/>
    <w:rsid w:val="00B75C63"/>
    <w:rsid w:val="00B8210A"/>
    <w:rsid w:val="00B83B26"/>
    <w:rsid w:val="00B87946"/>
    <w:rsid w:val="00BA2826"/>
    <w:rsid w:val="00BA39A6"/>
    <w:rsid w:val="00BB44B2"/>
    <w:rsid w:val="00BC6E5B"/>
    <w:rsid w:val="00BD508F"/>
    <w:rsid w:val="00BF0A8A"/>
    <w:rsid w:val="00BF51AB"/>
    <w:rsid w:val="00C014A0"/>
    <w:rsid w:val="00C11867"/>
    <w:rsid w:val="00C375A4"/>
    <w:rsid w:val="00C40165"/>
    <w:rsid w:val="00C43E9E"/>
    <w:rsid w:val="00C44FB6"/>
    <w:rsid w:val="00C60729"/>
    <w:rsid w:val="00C64E63"/>
    <w:rsid w:val="00C714F7"/>
    <w:rsid w:val="00C73BDD"/>
    <w:rsid w:val="00C76A1E"/>
    <w:rsid w:val="00C77F81"/>
    <w:rsid w:val="00C823D0"/>
    <w:rsid w:val="00C85D26"/>
    <w:rsid w:val="00C93385"/>
    <w:rsid w:val="00C9712E"/>
    <w:rsid w:val="00CA1E06"/>
    <w:rsid w:val="00CA3892"/>
    <w:rsid w:val="00CA68EC"/>
    <w:rsid w:val="00CA7A2A"/>
    <w:rsid w:val="00CC786D"/>
    <w:rsid w:val="00CD2676"/>
    <w:rsid w:val="00CD71E2"/>
    <w:rsid w:val="00CE0A87"/>
    <w:rsid w:val="00CF4B42"/>
    <w:rsid w:val="00D0433C"/>
    <w:rsid w:val="00D061EA"/>
    <w:rsid w:val="00D24DB8"/>
    <w:rsid w:val="00D34A40"/>
    <w:rsid w:val="00D46D3A"/>
    <w:rsid w:val="00D6776C"/>
    <w:rsid w:val="00D70B85"/>
    <w:rsid w:val="00D77F03"/>
    <w:rsid w:val="00D84836"/>
    <w:rsid w:val="00D90BBD"/>
    <w:rsid w:val="00D943F6"/>
    <w:rsid w:val="00D94EED"/>
    <w:rsid w:val="00DA1732"/>
    <w:rsid w:val="00DA683D"/>
    <w:rsid w:val="00DB17AE"/>
    <w:rsid w:val="00DB5D91"/>
    <w:rsid w:val="00DE0E29"/>
    <w:rsid w:val="00DE1065"/>
    <w:rsid w:val="00DE5510"/>
    <w:rsid w:val="00DE74E0"/>
    <w:rsid w:val="00DF185A"/>
    <w:rsid w:val="00DF1D3A"/>
    <w:rsid w:val="00DF5427"/>
    <w:rsid w:val="00DF6DBB"/>
    <w:rsid w:val="00E14CA3"/>
    <w:rsid w:val="00E240BE"/>
    <w:rsid w:val="00E31622"/>
    <w:rsid w:val="00E334D4"/>
    <w:rsid w:val="00E362F2"/>
    <w:rsid w:val="00E44B7E"/>
    <w:rsid w:val="00E45B0C"/>
    <w:rsid w:val="00E469B0"/>
    <w:rsid w:val="00E60B30"/>
    <w:rsid w:val="00E61C36"/>
    <w:rsid w:val="00E741E0"/>
    <w:rsid w:val="00E74239"/>
    <w:rsid w:val="00E7584A"/>
    <w:rsid w:val="00E904DD"/>
    <w:rsid w:val="00EA5098"/>
    <w:rsid w:val="00EC28D6"/>
    <w:rsid w:val="00EC4749"/>
    <w:rsid w:val="00ED112F"/>
    <w:rsid w:val="00ED2D7A"/>
    <w:rsid w:val="00EE1A04"/>
    <w:rsid w:val="00EE316D"/>
    <w:rsid w:val="00EF06D4"/>
    <w:rsid w:val="00EF5B76"/>
    <w:rsid w:val="00F03A47"/>
    <w:rsid w:val="00F07735"/>
    <w:rsid w:val="00F07B26"/>
    <w:rsid w:val="00F17E6F"/>
    <w:rsid w:val="00F23837"/>
    <w:rsid w:val="00F265BB"/>
    <w:rsid w:val="00F26CD8"/>
    <w:rsid w:val="00F31809"/>
    <w:rsid w:val="00F405F6"/>
    <w:rsid w:val="00F435EB"/>
    <w:rsid w:val="00F6359A"/>
    <w:rsid w:val="00F65329"/>
    <w:rsid w:val="00F94D0D"/>
    <w:rsid w:val="00F97C05"/>
    <w:rsid w:val="00FA126A"/>
    <w:rsid w:val="00FA1AF0"/>
    <w:rsid w:val="00FC2CC2"/>
    <w:rsid w:val="00FD0256"/>
    <w:rsid w:val="00FF32FD"/>
    <w:rsid w:val="00FF3A5A"/>
    <w:rsid w:val="00FF6329"/>
    <w:rsid w:val="20506E01"/>
    <w:rsid w:val="30F652CB"/>
    <w:rsid w:val="39037A55"/>
    <w:rsid w:val="3FFC580A"/>
    <w:rsid w:val="580947A8"/>
    <w:rsid w:val="5AC226CB"/>
    <w:rsid w:val="5D191FA0"/>
    <w:rsid w:val="66026BBC"/>
    <w:rsid w:val="6AC0767C"/>
    <w:rsid w:val="7C32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7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缩进 2 Char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8">
    <w:name w:val="页眉 Char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9">
    <w:name w:val="默认段落字体 Para Char Char Char Char Char Char Char Char Char1 Char Char Char Char Char Char Char Char Char Char"/>
    <w:basedOn w:val="2"/>
    <w:uiPriority w:val="0"/>
    <w:rPr>
      <w:rFonts w:ascii="Tahoma" w:hAnsi="Tahoma"/>
      <w:sz w:val="24"/>
    </w:rPr>
  </w:style>
  <w:style w:type="paragraph" w:styleId="2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全国会计硕士专业学位教育指导委员会秘书处</Company>
  <Pages>4</Pages>
  <Words>1256</Words>
  <Characters>1315</Characters>
  <Lines>10</Lines>
  <Paragraphs>2</Paragraphs>
  <TotalTime>0</TotalTime>
  <ScaleCrop>false</ScaleCrop>
  <LinksUpToDate>false</LinksUpToDate>
  <CharactersWithSpaces>1333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2023-07-23T09:45:00Z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2024-01-11T02:47:46Z</dcterms:modified>
  <dc:title>全国会计硕士专业学位教育指导委员会秘书处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C2BB12C77A524BABBB185769EFFD0CA2_13</vt:lpwstr>
  </property>
</Properties>
</file>