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2"/>
          <w:szCs w:val="32"/>
        </w:rPr>
      </w:pPr>
      <w:bookmarkStart w:id="3" w:name="_GoBack"/>
      <w:bookmarkEnd w:id="3"/>
      <w:r>
        <w:rPr>
          <w:rFonts w:hint="eastAsia" w:ascii="黑体" w:eastAsia="黑体"/>
          <w:sz w:val="32"/>
          <w:szCs w:val="32"/>
        </w:rPr>
        <w:t>651-数学分析</w:t>
      </w:r>
    </w:p>
    <w:p>
      <w:pPr>
        <w:jc w:val="center"/>
        <w:rPr>
          <w:rFonts w:hint="eastAsia" w:ascii="黑体" w:hAnsi="宋体" w:eastAsia="黑体"/>
          <w:szCs w:val="21"/>
        </w:rPr>
      </w:pPr>
      <w:bookmarkStart w:id="0" w:name="_Toc267168190"/>
    </w:p>
    <w:p>
      <w:pPr>
        <w:spacing w:line="400" w:lineRule="exact"/>
        <w:ind w:firstLine="420" w:firstLineChars="200"/>
        <w:outlineLvl w:val="0"/>
        <w:rPr>
          <w:rFonts w:ascii="Calibri" w:hAnsi="Calibri" w:eastAsia="黑体"/>
          <w:bCs/>
          <w:szCs w:val="21"/>
        </w:rPr>
      </w:pPr>
      <w:r>
        <w:rPr>
          <w:rFonts w:ascii="Calibri" w:hAnsi="Calibri" w:eastAsia="黑体"/>
          <w:bCs/>
          <w:szCs w:val="21"/>
        </w:rPr>
        <w:t>一、考查目标</w:t>
      </w:r>
      <w:bookmarkEnd w:id="0"/>
    </w:p>
    <w:p>
      <w:pPr>
        <w:spacing w:line="400" w:lineRule="exact"/>
        <w:ind w:firstLine="420" w:firstLineChars="200"/>
        <w:rPr>
          <w:rFonts w:ascii="Calibri" w:hAnsi="Calibri"/>
          <w:szCs w:val="21"/>
        </w:rPr>
      </w:pPr>
      <w:r>
        <w:rPr>
          <w:rFonts w:ascii="Calibri"/>
          <w:szCs w:val="21"/>
        </w:rPr>
        <w:t>全国硕士研究生入学统一考试基础数学硕士专业学位《数学分析》考试是为高等院校和科研院所招收基础数学专业硕士生设置的具有选拔性质的考试科目。其目的是科学、公平、有效地测试考生是否具备攻读基础数学专业硕士所必须的基本素质、一般能力和培养潜能，以利用选拔具有发展潜力的优秀人才入学，为国家培养具有良好职业道德和专业知识、具有较强分析与解决实际问题能力的高层次数学专业人才。考试要求是测试考生掌握数学分析理论的基本知识与内容、分析处理和证明基本问题的方法与技巧。</w:t>
      </w:r>
    </w:p>
    <w:p>
      <w:pPr>
        <w:spacing w:line="400" w:lineRule="exact"/>
        <w:ind w:firstLine="420" w:firstLineChars="200"/>
        <w:rPr>
          <w:rFonts w:ascii="Calibri" w:hAnsi="Calibri"/>
          <w:szCs w:val="21"/>
        </w:rPr>
      </w:pPr>
      <w:r>
        <w:rPr>
          <w:rFonts w:ascii="Calibri"/>
          <w:szCs w:val="21"/>
        </w:rPr>
        <w:t>具体来说。要求考生：</w:t>
      </w:r>
    </w:p>
    <w:p>
      <w:pPr>
        <w:spacing w:line="400" w:lineRule="exact"/>
        <w:ind w:left="210" w:leftChars="100" w:firstLine="210" w:firstLineChars="100"/>
        <w:rPr>
          <w:rFonts w:ascii="Calibri" w:hAnsi="Calibri"/>
          <w:szCs w:val="21"/>
        </w:rPr>
      </w:pPr>
      <w:r>
        <w:rPr>
          <w:rFonts w:ascii="Calibri" w:hAnsi="Calibri"/>
          <w:szCs w:val="21"/>
        </w:rPr>
        <w:t>1</w:t>
      </w:r>
      <w:r>
        <w:rPr>
          <w:rFonts w:ascii="Calibri"/>
          <w:szCs w:val="21"/>
        </w:rPr>
        <w:t>．掌握了基本的数学分析知识</w:t>
      </w:r>
    </w:p>
    <w:p>
      <w:pPr>
        <w:spacing w:line="400" w:lineRule="exact"/>
        <w:ind w:left="210" w:leftChars="100" w:firstLine="210" w:firstLineChars="100"/>
        <w:rPr>
          <w:rFonts w:ascii="Calibri" w:hAnsi="Calibri"/>
          <w:szCs w:val="21"/>
        </w:rPr>
      </w:pPr>
      <w:r>
        <w:rPr>
          <w:rFonts w:ascii="Calibri" w:hAnsi="Calibri"/>
          <w:szCs w:val="21"/>
        </w:rPr>
        <w:t>2</w:t>
      </w:r>
      <w:r>
        <w:rPr>
          <w:rFonts w:ascii="Calibri"/>
          <w:szCs w:val="21"/>
        </w:rPr>
        <w:t>．掌握实分析理论的基本方法和技巧。</w:t>
      </w:r>
    </w:p>
    <w:p>
      <w:pPr>
        <w:spacing w:line="400" w:lineRule="exact"/>
        <w:ind w:left="210" w:leftChars="100" w:firstLine="210" w:firstLineChars="100"/>
        <w:rPr>
          <w:rFonts w:ascii="Calibri" w:hAnsi="Calibri"/>
          <w:szCs w:val="21"/>
        </w:rPr>
      </w:pPr>
      <w:r>
        <w:rPr>
          <w:rFonts w:ascii="Calibri" w:hAnsi="Calibri"/>
          <w:szCs w:val="21"/>
        </w:rPr>
        <w:t>3</w:t>
      </w:r>
      <w:r>
        <w:rPr>
          <w:rFonts w:ascii="Calibri"/>
          <w:szCs w:val="21"/>
        </w:rPr>
        <w:t>．掌握数学分析的基本原理。</w:t>
      </w:r>
    </w:p>
    <w:p>
      <w:pPr>
        <w:spacing w:line="400" w:lineRule="exact"/>
        <w:ind w:left="210" w:leftChars="100" w:firstLine="210" w:firstLineChars="100"/>
        <w:rPr>
          <w:rFonts w:ascii="Calibri" w:hAnsi="Calibri"/>
          <w:szCs w:val="21"/>
        </w:rPr>
      </w:pPr>
      <w:r>
        <w:rPr>
          <w:rFonts w:ascii="Calibri" w:hAnsi="Calibri"/>
          <w:szCs w:val="21"/>
        </w:rPr>
        <w:t>4</w:t>
      </w:r>
      <w:r>
        <w:rPr>
          <w:rFonts w:ascii="Calibri"/>
          <w:szCs w:val="21"/>
        </w:rPr>
        <w:t>．具有运用实分析方法论证和解决问题的基本能力。</w:t>
      </w:r>
    </w:p>
    <w:p>
      <w:pPr>
        <w:spacing w:line="400" w:lineRule="exact"/>
        <w:ind w:firstLine="210" w:firstLineChars="100"/>
        <w:rPr>
          <w:rFonts w:ascii="Calibri" w:hAnsi="Calibri"/>
          <w:szCs w:val="21"/>
        </w:rPr>
      </w:pPr>
    </w:p>
    <w:p>
      <w:pPr>
        <w:spacing w:line="400" w:lineRule="exact"/>
        <w:ind w:firstLine="420" w:firstLineChars="200"/>
        <w:outlineLvl w:val="0"/>
        <w:rPr>
          <w:rFonts w:ascii="Calibri" w:hAnsi="Calibri" w:eastAsia="黑体"/>
          <w:bCs/>
          <w:szCs w:val="21"/>
        </w:rPr>
      </w:pPr>
      <w:bookmarkStart w:id="1" w:name="_Toc267168191"/>
      <w:r>
        <w:rPr>
          <w:rFonts w:ascii="Calibri" w:hAnsi="Calibri" w:eastAsia="黑体"/>
          <w:bCs/>
          <w:szCs w:val="21"/>
        </w:rPr>
        <w:t>二、 考试形式和试卷结构</w:t>
      </w:r>
      <w:bookmarkEnd w:id="1"/>
    </w:p>
    <w:p>
      <w:pPr>
        <w:spacing w:line="400" w:lineRule="exact"/>
        <w:ind w:left="210" w:leftChars="100" w:firstLine="210" w:firstLineChars="100"/>
        <w:rPr>
          <w:rFonts w:ascii="Calibri" w:hAnsi="Calibri"/>
          <w:szCs w:val="21"/>
        </w:rPr>
      </w:pPr>
      <w:r>
        <w:rPr>
          <w:rFonts w:ascii="Calibri" w:hAnsi="Calibri"/>
          <w:szCs w:val="21"/>
        </w:rPr>
        <w:t>1</w:t>
      </w:r>
      <w:r>
        <w:rPr>
          <w:rFonts w:ascii="Calibri"/>
          <w:szCs w:val="21"/>
        </w:rPr>
        <w:t>．试卷满分及考试时间</w:t>
      </w:r>
    </w:p>
    <w:p>
      <w:pPr>
        <w:spacing w:line="400" w:lineRule="exact"/>
        <w:ind w:firstLine="420" w:firstLineChars="200"/>
        <w:rPr>
          <w:rFonts w:ascii="Calibri" w:hAnsi="Calibri"/>
          <w:szCs w:val="21"/>
        </w:rPr>
      </w:pPr>
      <w:r>
        <w:rPr>
          <w:rFonts w:ascii="Calibri"/>
          <w:szCs w:val="21"/>
        </w:rPr>
        <w:t>试卷满分为</w:t>
      </w:r>
      <w:r>
        <w:rPr>
          <w:rFonts w:ascii="Calibri" w:hAnsi="Calibri"/>
          <w:szCs w:val="21"/>
        </w:rPr>
        <w:t>150</w:t>
      </w:r>
      <w:r>
        <w:rPr>
          <w:rFonts w:ascii="Calibri"/>
          <w:szCs w:val="21"/>
        </w:rPr>
        <w:t>分，考试时间</w:t>
      </w:r>
      <w:r>
        <w:rPr>
          <w:rFonts w:ascii="Calibri" w:hAnsi="Calibri"/>
          <w:szCs w:val="21"/>
        </w:rPr>
        <w:t>180</w:t>
      </w:r>
      <w:r>
        <w:rPr>
          <w:rFonts w:ascii="Calibri"/>
          <w:szCs w:val="21"/>
        </w:rPr>
        <w:t>分钟。</w:t>
      </w:r>
    </w:p>
    <w:p>
      <w:pPr>
        <w:spacing w:line="400" w:lineRule="exact"/>
        <w:ind w:left="210" w:leftChars="100" w:firstLine="210" w:firstLineChars="100"/>
        <w:rPr>
          <w:rFonts w:ascii="Calibri" w:hAnsi="Calibri"/>
          <w:szCs w:val="21"/>
        </w:rPr>
      </w:pPr>
      <w:r>
        <w:rPr>
          <w:rFonts w:ascii="Calibri" w:hAnsi="Calibri"/>
          <w:szCs w:val="21"/>
        </w:rPr>
        <w:t>2</w:t>
      </w:r>
      <w:r>
        <w:rPr>
          <w:rFonts w:ascii="Calibri"/>
          <w:szCs w:val="21"/>
        </w:rPr>
        <w:t>．答题方式</w:t>
      </w:r>
    </w:p>
    <w:p>
      <w:pPr>
        <w:spacing w:line="400" w:lineRule="exact"/>
        <w:ind w:firstLine="420" w:firstLineChars="200"/>
        <w:rPr>
          <w:rFonts w:ascii="Calibri" w:hAnsi="Calibri"/>
          <w:szCs w:val="21"/>
        </w:rPr>
      </w:pPr>
      <w:r>
        <w:rPr>
          <w:rFonts w:ascii="Calibri"/>
          <w:szCs w:val="21"/>
        </w:rPr>
        <w:t>答题方式为闭卷、笔试。不使用计算器。</w:t>
      </w:r>
    </w:p>
    <w:p>
      <w:pPr>
        <w:spacing w:line="400" w:lineRule="exact"/>
        <w:ind w:left="210" w:leftChars="100" w:firstLine="210" w:firstLineChars="100"/>
        <w:rPr>
          <w:rFonts w:ascii="Calibri" w:hAnsi="Calibri"/>
          <w:szCs w:val="21"/>
        </w:rPr>
      </w:pPr>
      <w:r>
        <w:rPr>
          <w:rFonts w:ascii="Calibri" w:hAnsi="Calibri"/>
          <w:szCs w:val="21"/>
        </w:rPr>
        <w:t>3</w:t>
      </w:r>
      <w:r>
        <w:rPr>
          <w:rFonts w:ascii="Calibri"/>
          <w:szCs w:val="21"/>
        </w:rPr>
        <w:t>．试卷内容与题型结构</w:t>
      </w:r>
    </w:p>
    <w:p>
      <w:pPr>
        <w:spacing w:line="400" w:lineRule="exact"/>
        <w:ind w:firstLine="420" w:firstLineChars="200"/>
        <w:rPr>
          <w:rFonts w:ascii="Calibri" w:hAnsi="Calibri"/>
          <w:szCs w:val="21"/>
        </w:rPr>
      </w:pPr>
      <w:r>
        <w:rPr>
          <w:rFonts w:ascii="Calibri"/>
          <w:szCs w:val="21"/>
        </w:rPr>
        <w:t>本试卷基于理解与计算、分析与证明、综合与提高的原则，</w:t>
      </w:r>
      <w:r>
        <w:rPr>
          <w:rFonts w:ascii="Calibri" w:hAnsi="宋体"/>
          <w:szCs w:val="21"/>
        </w:rPr>
        <w:t>题型一般包括计算题及证明题</w:t>
      </w:r>
      <w:r>
        <w:rPr>
          <w:rFonts w:ascii="Calibri"/>
          <w:szCs w:val="21"/>
        </w:rPr>
        <w:t>。</w:t>
      </w:r>
    </w:p>
    <w:p>
      <w:pPr>
        <w:spacing w:line="400" w:lineRule="exact"/>
        <w:ind w:firstLine="210" w:firstLineChars="100"/>
        <w:rPr>
          <w:rFonts w:ascii="Calibri" w:hAnsi="Calibri"/>
          <w:szCs w:val="21"/>
        </w:rPr>
      </w:pPr>
    </w:p>
    <w:p>
      <w:pPr>
        <w:spacing w:line="400" w:lineRule="exact"/>
        <w:ind w:firstLine="420" w:firstLineChars="200"/>
        <w:outlineLvl w:val="0"/>
        <w:rPr>
          <w:rFonts w:ascii="Calibri" w:hAnsi="Calibri" w:eastAsia="黑体"/>
          <w:bCs/>
          <w:szCs w:val="21"/>
        </w:rPr>
      </w:pPr>
      <w:bookmarkStart w:id="2" w:name="_Toc267168192"/>
      <w:r>
        <w:rPr>
          <w:rFonts w:ascii="Calibri" w:hAnsi="Calibri" w:eastAsia="黑体"/>
          <w:bCs/>
          <w:szCs w:val="21"/>
        </w:rPr>
        <w:t>三、考查内容</w:t>
      </w:r>
      <w:bookmarkEnd w:id="2"/>
    </w:p>
    <w:p>
      <w:pPr>
        <w:spacing w:line="400" w:lineRule="exact"/>
        <w:jc w:val="center"/>
        <w:rPr>
          <w:rFonts w:ascii="Calibri" w:hAnsi="Calibri"/>
          <w:szCs w:val="21"/>
        </w:rPr>
      </w:pPr>
      <w:r>
        <w:rPr>
          <w:rFonts w:ascii="Calibri"/>
          <w:b/>
          <w:szCs w:val="21"/>
        </w:rPr>
        <w:t>数学分析</w:t>
      </w:r>
    </w:p>
    <w:p>
      <w:pPr>
        <w:spacing w:line="400" w:lineRule="exact"/>
        <w:ind w:firstLine="420" w:firstLineChars="200"/>
        <w:rPr>
          <w:rFonts w:ascii="Calibri" w:hAnsi="Calibri"/>
          <w:szCs w:val="21"/>
        </w:rPr>
      </w:pPr>
      <w:r>
        <w:rPr>
          <w:rFonts w:ascii="Calibri" w:hAnsi="Calibri"/>
          <w:szCs w:val="21"/>
        </w:rPr>
        <w:t>1</w:t>
      </w:r>
      <w:r>
        <w:rPr>
          <w:rFonts w:ascii="Calibri"/>
          <w:szCs w:val="21"/>
        </w:rPr>
        <w:t>．函数、集合、映射的概念和基本理论。</w:t>
      </w:r>
    </w:p>
    <w:p>
      <w:pPr>
        <w:spacing w:line="400" w:lineRule="exact"/>
        <w:ind w:firstLine="420" w:firstLineChars="200"/>
        <w:rPr>
          <w:rFonts w:ascii="Calibri" w:hAnsi="Calibri"/>
          <w:szCs w:val="21"/>
        </w:rPr>
      </w:pPr>
      <w:r>
        <w:rPr>
          <w:rFonts w:ascii="Calibri" w:hAnsi="Calibri"/>
          <w:szCs w:val="21"/>
        </w:rPr>
        <w:t>2</w:t>
      </w:r>
      <w:r>
        <w:rPr>
          <w:rFonts w:ascii="Calibri"/>
          <w:szCs w:val="21"/>
        </w:rPr>
        <w:t>．极限理论与方法。</w:t>
      </w:r>
    </w:p>
    <w:p>
      <w:pPr>
        <w:spacing w:line="400" w:lineRule="exact"/>
        <w:ind w:firstLine="420" w:firstLineChars="200"/>
        <w:rPr>
          <w:rFonts w:ascii="Calibri" w:hAnsi="Calibri"/>
          <w:szCs w:val="21"/>
        </w:rPr>
      </w:pPr>
      <w:r>
        <w:rPr>
          <w:rFonts w:ascii="Calibri" w:hAnsi="Calibri"/>
          <w:szCs w:val="21"/>
        </w:rPr>
        <w:t>3</w:t>
      </w:r>
      <w:r>
        <w:rPr>
          <w:rFonts w:ascii="Calibri"/>
          <w:szCs w:val="21"/>
        </w:rPr>
        <w:t>．函数的连续性和连续函数的性质。</w:t>
      </w:r>
    </w:p>
    <w:p>
      <w:pPr>
        <w:spacing w:line="400" w:lineRule="exact"/>
        <w:ind w:firstLine="420" w:firstLineChars="200"/>
        <w:rPr>
          <w:rFonts w:ascii="Calibri" w:hAnsi="Calibri"/>
          <w:szCs w:val="21"/>
        </w:rPr>
      </w:pPr>
      <w:r>
        <w:rPr>
          <w:rFonts w:ascii="Calibri" w:hAnsi="Calibri"/>
          <w:szCs w:val="21"/>
        </w:rPr>
        <w:t>4</w:t>
      </w:r>
      <w:r>
        <w:rPr>
          <w:rFonts w:ascii="Calibri"/>
          <w:szCs w:val="21"/>
        </w:rPr>
        <w:t>．一元微分学基本理论与应用。</w:t>
      </w:r>
    </w:p>
    <w:p>
      <w:pPr>
        <w:spacing w:line="400" w:lineRule="exact"/>
        <w:ind w:firstLine="420" w:firstLineChars="200"/>
        <w:rPr>
          <w:rFonts w:ascii="Calibri" w:hAnsi="Calibri"/>
          <w:szCs w:val="21"/>
        </w:rPr>
      </w:pPr>
      <w:r>
        <w:rPr>
          <w:rFonts w:ascii="Calibri" w:hAnsi="Calibri"/>
          <w:szCs w:val="21"/>
        </w:rPr>
        <w:t>5</w:t>
      </w:r>
      <w:r>
        <w:rPr>
          <w:rFonts w:ascii="Calibri"/>
          <w:szCs w:val="21"/>
        </w:rPr>
        <w:t>．一元积分学理论与应用。</w:t>
      </w:r>
    </w:p>
    <w:p>
      <w:pPr>
        <w:spacing w:line="400" w:lineRule="exact"/>
        <w:ind w:firstLine="420" w:firstLineChars="200"/>
        <w:rPr>
          <w:rFonts w:ascii="Calibri" w:hAnsi="Calibri"/>
          <w:szCs w:val="21"/>
        </w:rPr>
      </w:pPr>
      <w:r>
        <w:rPr>
          <w:rFonts w:ascii="Calibri" w:hAnsi="Calibri"/>
          <w:szCs w:val="21"/>
        </w:rPr>
        <w:t>6</w:t>
      </w:r>
      <w:r>
        <w:rPr>
          <w:rFonts w:ascii="Calibri"/>
          <w:szCs w:val="21"/>
        </w:rPr>
        <w:t>．无穷级数理论。</w:t>
      </w:r>
    </w:p>
    <w:p>
      <w:pPr>
        <w:spacing w:line="400" w:lineRule="exact"/>
        <w:ind w:firstLine="420" w:firstLineChars="200"/>
        <w:rPr>
          <w:rFonts w:ascii="Calibri" w:hAnsi="Calibri"/>
          <w:szCs w:val="21"/>
        </w:rPr>
      </w:pPr>
      <w:r>
        <w:rPr>
          <w:rFonts w:ascii="Calibri" w:hAnsi="Calibri"/>
          <w:szCs w:val="21"/>
        </w:rPr>
        <w:t>7</w:t>
      </w:r>
      <w:r>
        <w:rPr>
          <w:rFonts w:ascii="Calibri"/>
          <w:szCs w:val="21"/>
        </w:rPr>
        <w:t>．多元函数的微分学理论与应用。</w:t>
      </w:r>
    </w:p>
    <w:p>
      <w:pPr>
        <w:spacing w:line="400" w:lineRule="exact"/>
        <w:ind w:firstLine="420" w:firstLineChars="200"/>
        <w:rPr>
          <w:rFonts w:ascii="Calibri" w:hAnsi="Calibri"/>
          <w:szCs w:val="21"/>
        </w:rPr>
      </w:pPr>
      <w:r>
        <w:rPr>
          <w:rFonts w:ascii="Calibri" w:hAnsi="Calibri"/>
          <w:szCs w:val="21"/>
        </w:rPr>
        <w:t>8</w:t>
      </w:r>
      <w:r>
        <w:rPr>
          <w:rFonts w:ascii="Calibri"/>
          <w:szCs w:val="21"/>
        </w:rPr>
        <w:t>．广义积分理论。</w:t>
      </w:r>
    </w:p>
    <w:p>
      <w:pPr>
        <w:spacing w:line="400" w:lineRule="exact"/>
        <w:ind w:firstLine="420" w:firstLineChars="200"/>
        <w:rPr>
          <w:rFonts w:ascii="Calibri" w:hAnsi="Calibri"/>
          <w:szCs w:val="21"/>
        </w:rPr>
      </w:pPr>
      <w:r>
        <w:rPr>
          <w:rFonts w:ascii="Calibri" w:hAnsi="Calibri"/>
          <w:szCs w:val="21"/>
        </w:rPr>
        <w:t>9</w:t>
      </w:r>
      <w:r>
        <w:rPr>
          <w:rFonts w:ascii="Calibri"/>
          <w:szCs w:val="21"/>
        </w:rPr>
        <w:t>．含参变量的积分与广义积分理论。</w:t>
      </w:r>
    </w:p>
    <w:p>
      <w:pPr>
        <w:spacing w:line="400" w:lineRule="exact"/>
        <w:ind w:firstLine="420" w:firstLineChars="200"/>
        <w:rPr>
          <w:rFonts w:ascii="Calibri" w:hAnsi="Calibri"/>
          <w:szCs w:val="21"/>
        </w:rPr>
      </w:pPr>
      <w:r>
        <w:rPr>
          <w:rFonts w:ascii="Calibri" w:hAnsi="Calibri"/>
          <w:szCs w:val="21"/>
        </w:rPr>
        <w:t>10</w:t>
      </w:r>
      <w:r>
        <w:rPr>
          <w:rFonts w:ascii="Calibri"/>
          <w:szCs w:val="21"/>
        </w:rPr>
        <w:t>．多重积分理论。</w:t>
      </w:r>
    </w:p>
    <w:p>
      <w:pPr>
        <w:spacing w:line="400" w:lineRule="exact"/>
        <w:ind w:firstLine="420" w:firstLineChars="200"/>
        <w:rPr>
          <w:rFonts w:ascii="Calibri" w:hAnsi="Calibri"/>
          <w:szCs w:val="21"/>
        </w:rPr>
      </w:pPr>
      <w:r>
        <w:rPr>
          <w:rFonts w:ascii="Calibri" w:hAnsi="Calibri"/>
          <w:szCs w:val="21"/>
        </w:rPr>
        <w:t>11</w:t>
      </w:r>
      <w:r>
        <w:rPr>
          <w:rFonts w:ascii="Calibri"/>
          <w:szCs w:val="21"/>
        </w:rPr>
        <w:t>．线积分与面积分理论与应用。</w:t>
      </w:r>
    </w:p>
    <w:p>
      <w:pPr>
        <w:spacing w:line="400" w:lineRule="exact"/>
        <w:ind w:firstLine="420" w:firstLineChars="200"/>
        <w:rPr>
          <w:rFonts w:ascii="Calibri" w:hAnsi="Calibri"/>
          <w:szCs w:val="21"/>
        </w:rPr>
      </w:pPr>
      <w:r>
        <w:rPr>
          <w:rFonts w:ascii="Calibri" w:hAnsi="Calibri"/>
          <w:szCs w:val="21"/>
        </w:rPr>
        <w:t>12</w:t>
      </w:r>
      <w:r>
        <w:rPr>
          <w:rFonts w:ascii="Calibri"/>
          <w:szCs w:val="21"/>
        </w:rPr>
        <w:t>．傅立叶级数与傅立叶积分。</w:t>
      </w: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lang/>
      </w:rPr>
      <w:t>2</w:t>
    </w:r>
    <w:r>
      <w:rPr>
        <w:rStyle w:val="12"/>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F7F13"/>
    <w:multiLevelType w:val="multilevel"/>
    <w:tmpl w:val="052F7F13"/>
    <w:lvl w:ilvl="0" w:tentative="0">
      <w:start w:val="1"/>
      <w:numFmt w:val="chineseCountingThousand"/>
      <w:pStyle w:val="15"/>
      <w:lvlText w:val="第%1编"/>
      <w:lvlJc w:val="left"/>
      <w:pPr>
        <w:tabs>
          <w:tab w:val="left" w:pos="425"/>
        </w:tabs>
        <w:ind w:left="425" w:hanging="425"/>
      </w:pPr>
      <w:rPr>
        <w:rFonts w:hint="eastAsia"/>
      </w:rPr>
    </w:lvl>
    <w:lvl w:ilvl="1" w:tentative="0">
      <w:start w:val="1"/>
      <w:numFmt w:val="decimal"/>
      <w:lvlRestart w:val="0"/>
      <w:pStyle w:val="16"/>
      <w:lvlText w:val="第%2章"/>
      <w:lvlJc w:val="left"/>
      <w:pPr>
        <w:tabs>
          <w:tab w:val="left" w:pos="851"/>
        </w:tabs>
        <w:ind w:left="851" w:hanging="426"/>
      </w:pPr>
      <w:rPr>
        <w:rFonts w:hint="eastAsia"/>
      </w:rPr>
    </w:lvl>
    <w:lvl w:ilvl="2" w:tentative="0">
      <w:start w:val="1"/>
      <w:numFmt w:val="decimal"/>
      <w:pStyle w:val="17"/>
      <w:lvlText w:val="%2.%3"/>
      <w:lvlJc w:val="left"/>
      <w:pPr>
        <w:tabs>
          <w:tab w:val="left" w:pos="1276"/>
        </w:tabs>
        <w:ind w:left="1276" w:hanging="425"/>
      </w:pPr>
      <w:rPr>
        <w:rFonts w:hint="eastAsia"/>
      </w:rPr>
    </w:lvl>
    <w:lvl w:ilvl="3" w:tentative="0">
      <w:start w:val="1"/>
      <w:numFmt w:val="decimal"/>
      <w:pStyle w:val="18"/>
      <w:lvlText w:val="%2.%3.%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abstractNum w:abstractNumId="1">
    <w:nsid w:val="1BFC439B"/>
    <w:multiLevelType w:val="multilevel"/>
    <w:tmpl w:val="1BFC439B"/>
    <w:lvl w:ilvl="0" w:tentative="0">
      <w:start w:val="1"/>
      <w:numFmt w:val="chineseCountingThousand"/>
      <w:lvlText w:val="第%1编"/>
      <w:lvlJc w:val="left"/>
      <w:pPr>
        <w:tabs>
          <w:tab w:val="left" w:pos="425"/>
        </w:tabs>
        <w:ind w:left="425" w:hanging="425"/>
      </w:pPr>
      <w:rPr>
        <w:rFonts w:hint="eastAsia"/>
      </w:rPr>
    </w:lvl>
    <w:lvl w:ilvl="1" w:tentative="0">
      <w:start w:val="1"/>
      <w:numFmt w:val="decimal"/>
      <w:pStyle w:val="3"/>
      <w:lvlText w:val="第%2章"/>
      <w:lvlJc w:val="left"/>
      <w:pPr>
        <w:tabs>
          <w:tab w:val="left" w:pos="851"/>
        </w:tabs>
        <w:ind w:left="851" w:hanging="426"/>
      </w:pPr>
      <w:rPr>
        <w:rFonts w:hint="eastAsia"/>
      </w:rPr>
    </w:lvl>
    <w:lvl w:ilvl="2" w:tentative="0">
      <w:start w:val="1"/>
      <w:numFmt w:val="decimal"/>
      <w:lvlText w:val="%3."/>
      <w:lvlJc w:val="left"/>
      <w:pPr>
        <w:tabs>
          <w:tab w:val="left" w:pos="1276"/>
        </w:tabs>
        <w:ind w:left="1276" w:hanging="425"/>
      </w:pPr>
      <w:rPr>
        <w:rFonts w:hint="eastAsia"/>
      </w:rPr>
    </w:lvl>
    <w:lvl w:ilvl="3" w:tentative="0">
      <w:start w:val="1"/>
      <w:numFmt w:val="lowerLetter"/>
      <w:lvlText w:val="%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ZkMzM2YTMzODJkMGVhYWVkY2E5MDM2ZWRjYjQifQ=="/>
  </w:docVars>
  <w:rsids>
    <w:rsidRoot w:val="00D57887"/>
    <w:rsid w:val="00066DA4"/>
    <w:rsid w:val="000A6CC6"/>
    <w:rsid w:val="00113964"/>
    <w:rsid w:val="001718F1"/>
    <w:rsid w:val="001A2B32"/>
    <w:rsid w:val="00203387"/>
    <w:rsid w:val="002B3EAC"/>
    <w:rsid w:val="002F312E"/>
    <w:rsid w:val="00305E77"/>
    <w:rsid w:val="00334DEE"/>
    <w:rsid w:val="004235D5"/>
    <w:rsid w:val="00430E3C"/>
    <w:rsid w:val="00431222"/>
    <w:rsid w:val="004670FB"/>
    <w:rsid w:val="00537ED9"/>
    <w:rsid w:val="005E6CEB"/>
    <w:rsid w:val="00616B92"/>
    <w:rsid w:val="00680D15"/>
    <w:rsid w:val="00685B46"/>
    <w:rsid w:val="006D7248"/>
    <w:rsid w:val="007216DE"/>
    <w:rsid w:val="00775B26"/>
    <w:rsid w:val="00795BA1"/>
    <w:rsid w:val="007A50E3"/>
    <w:rsid w:val="007D3D90"/>
    <w:rsid w:val="007E5541"/>
    <w:rsid w:val="008071BA"/>
    <w:rsid w:val="008A107E"/>
    <w:rsid w:val="008B01BF"/>
    <w:rsid w:val="008B6F64"/>
    <w:rsid w:val="008E3217"/>
    <w:rsid w:val="008E67E1"/>
    <w:rsid w:val="009359F1"/>
    <w:rsid w:val="00936B3A"/>
    <w:rsid w:val="009C670F"/>
    <w:rsid w:val="009D75A1"/>
    <w:rsid w:val="00A21E3D"/>
    <w:rsid w:val="00A93AFC"/>
    <w:rsid w:val="00B00011"/>
    <w:rsid w:val="00B01F3F"/>
    <w:rsid w:val="00B35617"/>
    <w:rsid w:val="00BD6BB5"/>
    <w:rsid w:val="00C2484A"/>
    <w:rsid w:val="00C473EB"/>
    <w:rsid w:val="00C5346B"/>
    <w:rsid w:val="00C76DE1"/>
    <w:rsid w:val="00C91D3B"/>
    <w:rsid w:val="00D57887"/>
    <w:rsid w:val="00D63B2E"/>
    <w:rsid w:val="00DF2ACF"/>
    <w:rsid w:val="00DF3989"/>
    <w:rsid w:val="00E31D77"/>
    <w:rsid w:val="00EE591B"/>
    <w:rsid w:val="00F07AC6"/>
    <w:rsid w:val="288E0BD9"/>
    <w:rsid w:val="60DE2F3E"/>
    <w:rsid w:val="701425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1">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6">
    <w:name w:val="Body Text Indent"/>
    <w:basedOn w:val="1"/>
    <w:uiPriority w:val="0"/>
    <w:pPr>
      <w:ind w:left="357" w:leftChars="170" w:firstLine="420" w:firstLineChars="200"/>
      <w:jc w:val="left"/>
    </w:p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adjustRightInd w:val="0"/>
      <w:snapToGrid w:val="0"/>
      <w:spacing w:line="240" w:lineRule="atLeast"/>
      <w:jc w:val="center"/>
      <w:textAlignment w:val="baseline"/>
    </w:pPr>
    <w:rPr>
      <w:kern w:val="0"/>
      <w:sz w:val="18"/>
      <w:szCs w:val="18"/>
    </w:rPr>
  </w:style>
  <w:style w:type="table" w:styleId="10">
    <w:name w:val="Table Grid"/>
    <w:basedOn w:val="9"/>
    <w:uiPriority w:val="0"/>
    <w:pPr>
      <w:widowControl w:val="0"/>
      <w:adjustRightInd w:val="0"/>
      <w:spacing w:line="312" w:lineRule="atLeast"/>
      <w:jc w:val="both"/>
      <w:textAlignment w:val="baseline"/>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uiPriority w:val="0"/>
  </w:style>
  <w:style w:type="character" w:styleId="13">
    <w:name w:val="FollowedHyperlink"/>
    <w:uiPriority w:val="0"/>
    <w:rPr>
      <w:color w:val="800080"/>
      <w:u w:val="single"/>
    </w:rPr>
  </w:style>
  <w:style w:type="character" w:styleId="14">
    <w:name w:val="Hyperlink"/>
    <w:uiPriority w:val="0"/>
    <w:rPr>
      <w:color w:val="0000FF"/>
      <w:u w:val="single"/>
    </w:rPr>
  </w:style>
  <w:style w:type="paragraph" w:customStyle="1" w:styleId="15">
    <w:name w:val="样式1"/>
    <w:basedOn w:val="2"/>
    <w:next w:val="1"/>
    <w:uiPriority w:val="0"/>
    <w:pPr>
      <w:numPr>
        <w:ilvl w:val="0"/>
        <w:numId w:val="2"/>
      </w:numPr>
      <w:spacing w:before="120" w:after="120" w:line="240" w:lineRule="auto"/>
    </w:pPr>
    <w:rPr>
      <w:sz w:val="32"/>
    </w:rPr>
  </w:style>
  <w:style w:type="paragraph" w:customStyle="1" w:styleId="16">
    <w:name w:val="样式2"/>
    <w:basedOn w:val="3"/>
    <w:next w:val="1"/>
    <w:uiPriority w:val="0"/>
    <w:pPr>
      <w:numPr>
        <w:ilvl w:val="1"/>
        <w:numId w:val="2"/>
      </w:numPr>
      <w:spacing w:before="0" w:after="0" w:line="240" w:lineRule="auto"/>
    </w:pPr>
    <w:rPr>
      <w:rFonts w:eastAsia="宋体"/>
      <w:b w:val="0"/>
      <w:sz w:val="30"/>
    </w:rPr>
  </w:style>
  <w:style w:type="paragraph" w:customStyle="1" w:styleId="17">
    <w:name w:val="样式3"/>
    <w:basedOn w:val="4"/>
    <w:next w:val="1"/>
    <w:uiPriority w:val="0"/>
    <w:pPr>
      <w:numPr>
        <w:ilvl w:val="2"/>
        <w:numId w:val="2"/>
      </w:numPr>
      <w:spacing w:before="0" w:after="0" w:line="240" w:lineRule="auto"/>
    </w:pPr>
    <w:rPr>
      <w:b w:val="0"/>
      <w:sz w:val="28"/>
    </w:rPr>
  </w:style>
  <w:style w:type="paragraph" w:customStyle="1" w:styleId="18">
    <w:name w:val="样式4"/>
    <w:basedOn w:val="5"/>
    <w:next w:val="1"/>
    <w:uiPriority w:val="0"/>
    <w:pPr>
      <w:numPr>
        <w:ilvl w:val="3"/>
        <w:numId w:val="2"/>
      </w:numPr>
      <w:spacing w:before="0" w:after="0" w:line="240" w:lineRule="auto"/>
    </w:pPr>
    <w:rPr>
      <w:rFonts w:eastAsia="宋体"/>
      <w:b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603</Words>
  <Characters>613</Characters>
  <Lines>4</Lines>
  <Paragraphs>1</Paragraphs>
  <TotalTime>0</TotalTime>
  <ScaleCrop>false</ScaleCrop>
  <LinksUpToDate>false</LinksUpToDate>
  <CharactersWithSpaces>614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2011-07-08T02:08:00Z</dcterms:created>
  <dc:creator>山东大学研究生招生办公室; 山东大学</dc:creator>
  <dc:description>山东大学2011年硕士研究生入学考试自命题考试大纲</dc:description>
  <cp:keywords>2011年硕士研究生入学考试考试大纲</cp:keywords>
  <cp:lastModifiedBy>vertesyuan</cp:lastModifiedBy>
  <dcterms:modified xsi:type="dcterms:W3CDTF">2024-01-11T02:46:11Z</dcterms:modified>
  <dc:title>全国硕士研究生入学统一考试基础数学硕士专业学位统计学考试大纲</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EB9ACC07EF5D4DA980E760372425FC47_13</vt:lpwstr>
  </property>
</Properties>
</file>