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106"/>
        <w:contextualSpacing/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240" w:lineRule="auto"/>
        <w:ind w:left="0" w:right="-314" w:firstLine="1827" w:firstLineChars="650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考试科目：概率论与数理统计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一、随机事件与概率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【知识点提示】熟练掌握随机试验，样本空间，样本点，事件与事件的运算，概率的定义与性质，古典概型，条件概率与乘法原理，事件的独立性。基本知识点如下：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1、样本空间的概念，随机事件的概念，事件的关系与运算；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2、事件频率的概念，概率的统计定义；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3、概率的古典定义和几何定义，古典概率和几何概率计算；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4、概率的公理化定义，概率的基本性质；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5、条件概率的概念、概率的乘法定理、全概率公式和贝叶斯公式。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6、事件的独立性概念。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二、随机变量及其分布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【知识点提示】了解随机变量，分布函数及分布函数的性质，离散型随机变量及其概率分布，连续型随机变量及概率密度函数，随机变量函数的分布，及随机变量的数字特征。基本知识点如下：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1、随机变量的概念、离散型随机变量及分布律的概念和性质；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2、分布函数的概念和性质，利用概率分布计算有关事件的概率；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、0-1分布、二项分布、泊松分布、几何分布及负二项分布的定义及性质，知道二项分布与泊松分布的关系，几何分布与负二项分布的关系；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、均匀分布、指数分布及正态分布的定义及性质，计算相关的概率问题；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、随机变量函数的分布的计算；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6、随机变量的数字特征的定义及性质，常见分布的期望和方差。</w:t>
      </w: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三、多维随机变量及其分布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【知识点提示】掌握二维随机变量，联合分布，边缘分布，条件分布 ，相互独立的随机变量，两个随机变量函数的分布，随机变量的独立性，以及多维随机变量的数字特征。基本知识点如下：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1、二维随机变量的概念（离散型随机变量及连续型随机变量），及二维随机变量分布函数的概念和性质；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2、二维离散型随机变量的联合分布列，二维连续型随机变量联合密度函数的定义及性质，利用其计算有关事件的概率；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3、随机变量边缘分布；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、多维随机变量函数的分布的计算；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、随机变量相互独立性的概念。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、多维随机变量的数字特征，多维随机变量的数学期望，随机变量间的协方差及相关系数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7、条件分布与条件期望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四、大数定律与中心极限定理</w:t>
      </w:r>
    </w:p>
    <w:p>
      <w:pPr>
        <w:spacing w:after="0" w:line="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【知识点提示】了解切比雪夫不等式，切比雪夫大数定律与贝努利大数定律，辛钦大数定律中心极限定理（独立同分布的中心极限定理、李雅普洛夫、棣莫佛－拉普拉斯中心极限定理）。基本知识点：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1、大数定律的内容与含义；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2、中心极限定理的内容、含义及应用。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五、统计量及其分布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【知识点提示】了解总体、简单随机样本、统计量、分位数等基本概念，掌握数理统计中几个常用分布（</w:t>
      </w:r>
      <w:r>
        <w:rPr>
          <w:position w:val="-10"/>
          <w:sz w:val="28"/>
          <w:szCs w:val="28"/>
        </w:rPr>
        <w:object>
          <v:shape id="_x0000_i1025" o:spt="75" type="#_x0000_t75" style="height:18pt;width:16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  <w:sz w:val="28"/>
          <w:szCs w:val="28"/>
        </w:rPr>
        <w:t>分布、T分布、F分布），正态总体统计量的分布。基本知识点如下：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1、总体；简单随机样本；统计量；分位数；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2、三大抽样分布：</w:t>
      </w:r>
      <w:r>
        <w:rPr>
          <w:position w:val="-10"/>
          <w:sz w:val="28"/>
          <w:szCs w:val="28"/>
        </w:rPr>
        <w:object>
          <v:shape id="_x0000_i1026" o:spt="75" type="#_x0000_t75" style="height:18pt;width:16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  <w:sz w:val="28"/>
          <w:szCs w:val="28"/>
        </w:rPr>
        <w:t>分布、T分布、F分布；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3、基于正态总体的抽样分布定理。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六、参数估计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【知识点提示】点估计；区间估计；一致最小方差无偏估计。基本知识点如下：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1、矩估计法；最大似然估计法；验证估计量的无偏性、有效性、一致性；一致最小方差无偏估计；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、区间估计的计算步骤；单个正态总体的均值和方差的置信区间的求法及相关应用；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、两个正态总体的均值差和方差比的置信区间的求法；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七、假设检验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【知识点提示】了解检验的显著水平、假设检验的两类错误、假设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检验的基本思想和假设检验的基本步骤。基本知识点如下：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1、假设检验的基本思想；假设检验可能产生的两类错误；势函数；假设检验的基本步骤；检验的p值；单个正态总体的均值和方差的假设检验。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2、两个正态总体的均值差和方差比的假设检验；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3、置信区间与假设检验之间的关系。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参考书目：</w:t>
      </w:r>
    </w:p>
    <w:p>
      <w:pPr>
        <w:spacing w:after="0"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1、课程教材：《概率论与数理统计教程》茆诗松，程依明，濮晓龙编著，第三版，2019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，高等教育出版社。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2、参考书目：《概率论与数理统计》盛骤，谢式千，潘承毅编著，第五版，2020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，高等教育出版社。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1154"/>
    <w:rsid w:val="00397415"/>
    <w:rsid w:val="003F1254"/>
    <w:rsid w:val="004D3781"/>
    <w:rsid w:val="00562609"/>
    <w:rsid w:val="00594232"/>
    <w:rsid w:val="005B6F76"/>
    <w:rsid w:val="00736F65"/>
    <w:rsid w:val="007A1471"/>
    <w:rsid w:val="007B73C9"/>
    <w:rsid w:val="007E2B06"/>
    <w:rsid w:val="009155BF"/>
    <w:rsid w:val="009B5798"/>
    <w:rsid w:val="009D6233"/>
    <w:rsid w:val="00B74748"/>
    <w:rsid w:val="00C0784C"/>
    <w:rsid w:val="00C277AC"/>
    <w:rsid w:val="00CF66B9"/>
    <w:rsid w:val="00D1091F"/>
    <w:rsid w:val="00DE57E3"/>
    <w:rsid w:val="00F23498"/>
    <w:rsid w:val="00F56B75"/>
    <w:rsid w:val="00F85BEE"/>
    <w:rsid w:val="29F62499"/>
    <w:rsid w:val="4C8D4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8"/>
    <w:uiPriority w:val="0"/>
  </w:style>
  <w:style w:type="paragraph" w:styleId="3">
    <w:name w:val="Balloon Text"/>
    <w:basedOn w:val="1"/>
    <w:link w:val="20"/>
    <w:uiPriority w:val="0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 w:line="240" w:lineRule="auto"/>
      <w:ind w:left="0" w:right="0"/>
    </w:pPr>
    <w:rPr>
      <w:color w:val="auto"/>
      <w:kern w:val="0"/>
      <w:sz w:val="24"/>
      <w:szCs w:val="24"/>
    </w:rPr>
  </w:style>
  <w:style w:type="paragraph" w:styleId="7">
    <w:name w:val="annotation subject"/>
    <w:basedOn w:val="2"/>
    <w:next w:val="2"/>
    <w:link w:val="19"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uiPriority w:val="99"/>
    <w:rPr>
      <w:b/>
      <w:bCs/>
      <w:color w:val="000000"/>
      <w:u w:val="none"/>
    </w:rPr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apple-converted-space"/>
    <w:basedOn w:val="9"/>
    <w:uiPriority w:val="0"/>
  </w:style>
  <w:style w:type="character" w:customStyle="1" w:styleId="15">
    <w:name w:val="样式1 Char"/>
    <w:link w:val="16"/>
    <w:uiPriority w:val="0"/>
    <w:rPr>
      <w:rFonts w:ascii="微软雅黑" w:hAnsi="微软雅黑" w:eastAsia="微软雅黑" w:cs="宋体"/>
      <w:b/>
      <w:color w:val="000000"/>
      <w:kern w:val="2"/>
      <w:sz w:val="28"/>
      <w:szCs w:val="24"/>
    </w:rPr>
  </w:style>
  <w:style w:type="paragraph" w:customStyle="1" w:styleId="16">
    <w:name w:val="样式1"/>
    <w:basedOn w:val="1"/>
    <w:link w:val="15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7">
    <w:name w:val="页眉 字符"/>
    <w:link w:val="5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8">
    <w:name w:val="批注文字 Char"/>
    <w:link w:val="2"/>
    <w:uiPriority w:val="0"/>
    <w:rPr>
      <w:rFonts w:ascii="宋体" w:hAnsi="宋体" w:cs="宋体"/>
      <w:color w:val="000000"/>
      <w:kern w:val="2"/>
      <w:sz w:val="21"/>
      <w:szCs w:val="22"/>
    </w:rPr>
  </w:style>
  <w:style w:type="character" w:customStyle="1" w:styleId="19">
    <w:name w:val="批注主题 Char"/>
    <w:link w:val="7"/>
    <w:uiPriority w:val="0"/>
    <w:rPr>
      <w:rFonts w:ascii="宋体" w:hAnsi="宋体" w:cs="宋体"/>
      <w:b/>
      <w:bCs/>
      <w:color w:val="000000"/>
      <w:kern w:val="2"/>
      <w:sz w:val="21"/>
      <w:szCs w:val="22"/>
    </w:rPr>
  </w:style>
  <w:style w:type="character" w:customStyle="1" w:styleId="20">
    <w:name w:val="批注框文本 Char"/>
    <w:link w:val="3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244</Words>
  <Characters>1392</Characters>
  <Lines>11</Lines>
  <Paragraphs>3</Paragraphs>
  <TotalTime>0</TotalTime>
  <ScaleCrop>false</ScaleCrop>
  <LinksUpToDate>false</LinksUpToDate>
  <CharactersWithSpaces>1633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2014-07-21T05:57:00Z</dcterms:created>
  <dc:creator>user</dc:creator>
  <cp:lastModifiedBy>vertesyuan</cp:lastModifiedBy>
  <dcterms:modified xsi:type="dcterms:W3CDTF">2024-01-09T06:45:05Z</dcterms:modified>
  <dc:title>2015年大连海事大学硕士研究生入学统一考试数学考试大纲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MTWinEqns">
    <vt:bool>true</vt:bool>
  </property>
  <property fmtid="{D5CDD505-2E9C-101B-9397-08002B2CF9AE}" pid="4" name="ICV">
    <vt:lpwstr>3B3CA8787E594982B3C40BBFEA06DF69_13</vt:lpwstr>
  </property>
</Properties>
</file>