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240" w:lineRule="auto"/>
        <w:ind w:left="0" w:right="0"/>
        <w:contextualSpacing/>
        <w:jc w:val="center"/>
        <w:rPr>
          <w:rFonts w:hint="eastAsia" w:ascii="微软雅黑" w:hAnsi="微软雅黑" w:eastAsia="微软雅黑" w:cs="微软雅黑"/>
          <w:b/>
          <w:sz w:val="36"/>
          <w:szCs w:val="24"/>
        </w:rPr>
      </w:pPr>
      <w:bookmarkStart w:id="6" w:name="_GoBack"/>
      <w:bookmarkEnd w:id="6"/>
      <w:r>
        <w:rPr>
          <w:rFonts w:hint="eastAsia" w:ascii="微软雅黑" w:hAnsi="微软雅黑" w:eastAsia="微软雅黑" w:cs="微软雅黑"/>
          <w:b/>
          <w:sz w:val="36"/>
          <w:szCs w:val="24"/>
        </w:rPr>
        <w:t>202</w:t>
      </w:r>
      <w:r>
        <w:rPr>
          <w:rFonts w:hint="eastAsia" w:ascii="微软雅黑" w:hAnsi="微软雅黑" w:eastAsia="微软雅黑" w:cs="微软雅黑"/>
          <w:b/>
          <w:sz w:val="36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/>
          <w:sz w:val="36"/>
          <w:szCs w:val="24"/>
        </w:rPr>
        <w:t>年硕士研究生入学统一考试</w:t>
      </w:r>
    </w:p>
    <w:p>
      <w:pPr>
        <w:spacing w:after="0" w:line="240" w:lineRule="auto"/>
        <w:ind w:left="0" w:right="0"/>
        <w:contextualSpacing/>
        <w:jc w:val="center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36"/>
          <w:szCs w:val="24"/>
        </w:rPr>
        <w:t>《二外俄语》考试大纲</w:t>
      </w:r>
    </w:p>
    <w:p>
      <w:pPr>
        <w:adjustRightInd w:val="0"/>
        <w:snapToGrid w:val="0"/>
        <w:spacing w:after="0" w:line="360" w:lineRule="auto"/>
        <w:ind w:left="0" w:right="0"/>
        <w:jc w:val="both"/>
        <w:rPr>
          <w:rFonts w:hint="eastAsia" w:ascii="微软雅黑" w:hAnsi="微软雅黑" w:eastAsia="微软雅黑" w:cs="微软雅黑"/>
          <w:b/>
          <w:sz w:val="24"/>
          <w:szCs w:val="24"/>
        </w:rPr>
      </w:pPr>
    </w:p>
    <w:p>
      <w:pPr>
        <w:adjustRightInd w:val="0"/>
        <w:snapToGrid w:val="0"/>
        <w:spacing w:after="0" w:line="360" w:lineRule="auto"/>
        <w:ind w:left="0" w:right="0"/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一、试卷满分及考试时间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试卷满分为100分，考试时间为180分钟。</w:t>
      </w:r>
    </w:p>
    <w:p>
      <w:pPr>
        <w:adjustRightInd w:val="0"/>
        <w:snapToGrid w:val="0"/>
        <w:spacing w:after="0" w:line="360" w:lineRule="auto"/>
        <w:ind w:left="0" w:right="0"/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二、答题方式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答题方式为闭卷、笔试。</w:t>
      </w:r>
    </w:p>
    <w:p>
      <w:pPr>
        <w:adjustRightInd w:val="0"/>
        <w:snapToGrid w:val="0"/>
        <w:spacing w:after="0" w:line="360" w:lineRule="auto"/>
        <w:ind w:left="0" w:right="0"/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三、试卷题型参考结构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613"/>
        <w:gridCol w:w="1930"/>
        <w:gridCol w:w="16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试卷结构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测试内容</w:t>
            </w:r>
          </w:p>
        </w:tc>
        <w:tc>
          <w:tcPr>
            <w:tcW w:w="1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测试题型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分值比例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  <w:jc w:val="center"/>
        </w:trPr>
        <w:tc>
          <w:tcPr>
            <w:tcW w:w="1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词汇与结构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词汇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填空题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20%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  <w:jc w:val="center"/>
        </w:trPr>
        <w:tc>
          <w:tcPr>
            <w:tcW w:w="1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连词成句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语法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句子组织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40%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  <w:jc w:val="center"/>
        </w:trPr>
        <w:tc>
          <w:tcPr>
            <w:tcW w:w="1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翻译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俄汉互译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句子翻译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20%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  <w:jc w:val="center"/>
        </w:trPr>
        <w:tc>
          <w:tcPr>
            <w:tcW w:w="1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写作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写作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短文写作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20%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  <w:jc w:val="center"/>
        </w:trPr>
        <w:tc>
          <w:tcPr>
            <w:tcW w:w="5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总计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</w:rPr>
              <w:t>100%</w:t>
            </w:r>
          </w:p>
        </w:tc>
      </w:tr>
    </w:tbl>
    <w:p>
      <w:pPr>
        <w:shd w:val="clear" w:color="auto" w:fill="FFFFFF"/>
        <w:spacing w:line="360" w:lineRule="auto"/>
        <w:rPr>
          <w:rFonts w:hint="eastAsia" w:ascii="微软雅黑" w:hAnsi="微软雅黑" w:eastAsia="微软雅黑" w:cs="微软雅黑"/>
          <w:b/>
          <w:color w:val="333333"/>
          <w:sz w:val="24"/>
          <w:szCs w:val="24"/>
        </w:rPr>
      </w:pPr>
    </w:p>
    <w:p>
      <w:pPr>
        <w:adjustRightInd w:val="0"/>
        <w:snapToGrid w:val="0"/>
        <w:spacing w:after="0" w:line="360" w:lineRule="auto"/>
        <w:ind w:left="0" w:right="0" w:hanging="3"/>
        <w:jc w:val="both"/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四、考试内容：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包括四个部分：词汇与结构、连词成句、翻译、写作。全部题目按顺序统一编号。</w:t>
      </w:r>
      <w:bookmarkStart w:id="0" w:name="考试内容_第三部分：阅读理解"/>
      <w:bookmarkEnd w:id="0"/>
      <w:bookmarkStart w:id="1" w:name="考试内容_第二部分：听力理解"/>
      <w:bookmarkEnd w:id="1"/>
      <w:bookmarkStart w:id="2" w:name="2_3"/>
      <w:bookmarkEnd w:id="2"/>
      <w:bookmarkStart w:id="3" w:name="sub4586167_2_3"/>
      <w:bookmarkEnd w:id="3"/>
      <w:bookmarkStart w:id="4" w:name="2_2"/>
      <w:bookmarkEnd w:id="4"/>
      <w:bookmarkStart w:id="5" w:name="sub4586167_2_2"/>
      <w:bookmarkEnd w:id="5"/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ascii="微软雅黑" w:hAnsi="微软雅黑" w:eastAsia="微软雅黑" w:cs="微软雅黑"/>
          <w:b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第一部分“词汇与结构”：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本部分共设若干个单句，其中空白处要求考生填上合适的词。主要考核考生掌握基本语法知识和词汇的能力。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ascii="微软雅黑" w:hAnsi="微软雅黑" w:eastAsia="微软雅黑" w:cs="微软雅黑"/>
          <w:b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第二部分“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连词成句”：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本部分包含若干个单词组合，测试考生在不同层面上的理解组织能力，包括单词的各种变化等能力，单词的顺序不需要改变。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句子题材广泛，可以包括人物传记、社会、文化、日常知识、科普常识等，但是所涉及的背景知识应能为考生所理解。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ascii="微软雅黑" w:hAnsi="微软雅黑" w:eastAsia="微软雅黑" w:cs="微软雅黑"/>
          <w:b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第三部分“翻译”：</w:t>
      </w:r>
    </w:p>
    <w:p>
      <w:pPr>
        <w:adjustRightInd w:val="0"/>
        <w:snapToGrid w:val="0"/>
        <w:spacing w:after="0" w:line="360" w:lineRule="auto"/>
        <w:ind w:left="0" w:right="0" w:firstLine="480" w:firstLineChars="200"/>
        <w:jc w:val="both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俄汉互译。翻译的内容涉及中俄的历史、文化、经济、社会发展等。</w:t>
      </w:r>
    </w:p>
    <w:p>
      <w:pPr>
        <w:adjustRightInd w:val="0"/>
        <w:snapToGrid w:val="0"/>
        <w:spacing w:after="0" w:line="360" w:lineRule="auto"/>
        <w:ind w:left="2" w:right="0" w:firstLine="480" w:firstLineChars="200"/>
        <w:jc w:val="both"/>
        <w:rPr>
          <w:rFonts w:ascii="微软雅黑" w:hAnsi="微软雅黑" w:eastAsia="微软雅黑" w:cs="微软雅黑"/>
          <w:b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第四部分“写作”：</w:t>
      </w:r>
    </w:p>
    <w:p>
      <w:pPr>
        <w:adjustRightInd w:val="0"/>
        <w:snapToGrid w:val="0"/>
        <w:spacing w:after="0" w:line="360" w:lineRule="auto"/>
        <w:ind w:left="2" w:right="0" w:firstLine="480" w:firstLineChars="200"/>
        <w:jc w:val="both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要求考生写出一篇不少于150词的短文，试卷上可能给出题目，或规定情景，或给出关键词要求写成短文。要求能够正确表达思想，意义连贯，无重大语法错误。</w:t>
      </w:r>
    </w:p>
    <w:p>
      <w:pPr>
        <w:shd w:val="clear" w:color="auto" w:fill="FFFFFF"/>
        <w:adjustRightInd w:val="0"/>
        <w:snapToGrid w:val="0"/>
        <w:spacing w:after="0" w:line="360" w:lineRule="auto"/>
        <w:ind w:left="0" w:right="0" w:firstLine="417"/>
        <w:jc w:val="both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 xml:space="preserve"> 写作的内容包括日常生活和一般常识。</w:t>
      </w:r>
    </w:p>
    <w:p>
      <w:pPr>
        <w:adjustRightInd w:val="0"/>
        <w:snapToGrid w:val="0"/>
        <w:spacing w:after="0" w:line="360" w:lineRule="auto"/>
        <w:ind w:left="0" w:right="0" w:hanging="3"/>
        <w:jc w:val="both"/>
        <w:rPr>
          <w:rFonts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 xml:space="preserve">       </w:t>
      </w:r>
    </w:p>
    <w:p>
      <w:pPr>
        <w:adjustRightInd w:val="0"/>
        <w:snapToGrid w:val="0"/>
        <w:spacing w:after="0" w:line="360" w:lineRule="auto"/>
        <w:ind w:left="0" w:right="0" w:hanging="3"/>
        <w:jc w:val="both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参考书目：</w:t>
      </w:r>
    </w:p>
    <w:p>
      <w:pPr>
        <w:spacing w:after="0" w:line="240" w:lineRule="auto"/>
        <w:ind w:left="0" w:right="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/>
        </w:rPr>
        <w:t xml:space="preserve">   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 xml:space="preserve"> 史铁强，《大学俄语》1-2册，外语教学与研究出版社，2010年第2版。</w:t>
      </w:r>
    </w:p>
    <w:sectPr>
      <w:pgSz w:w="11904" w:h="16838"/>
      <w:pgMar w:top="1440" w:right="1800" w:bottom="1440" w:left="1800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isplayHorizontalDrawingGridEvery w:val="1"/>
  <w:displayVerticalDrawingGridEvery w:val="1"/>
  <w:doNotShadeFormData w:val="1"/>
  <w:noPunctuationKerning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2YTg5Zjg2N2FmODVmMmI1NTMwOTcwZDQ4MzY3NGYifQ=="/>
  </w:docVars>
  <w:rsids>
    <w:rsidRoot w:val="00172A27"/>
    <w:rsid w:val="000042BB"/>
    <w:rsid w:val="00022578"/>
    <w:rsid w:val="00034AB2"/>
    <w:rsid w:val="00097B2E"/>
    <w:rsid w:val="000A6FA4"/>
    <w:rsid w:val="00154864"/>
    <w:rsid w:val="001A62CE"/>
    <w:rsid w:val="001D7BD2"/>
    <w:rsid w:val="0024715A"/>
    <w:rsid w:val="00287A26"/>
    <w:rsid w:val="003630E2"/>
    <w:rsid w:val="004175A1"/>
    <w:rsid w:val="00475EA9"/>
    <w:rsid w:val="00482B9E"/>
    <w:rsid w:val="0048342C"/>
    <w:rsid w:val="004B4B4B"/>
    <w:rsid w:val="004C02DB"/>
    <w:rsid w:val="004C1E02"/>
    <w:rsid w:val="004E040A"/>
    <w:rsid w:val="0050092E"/>
    <w:rsid w:val="0054274A"/>
    <w:rsid w:val="005B3B64"/>
    <w:rsid w:val="006F3689"/>
    <w:rsid w:val="0080719D"/>
    <w:rsid w:val="00857AAA"/>
    <w:rsid w:val="008B148E"/>
    <w:rsid w:val="009D0DA8"/>
    <w:rsid w:val="00A15D21"/>
    <w:rsid w:val="00A31CCE"/>
    <w:rsid w:val="00A47995"/>
    <w:rsid w:val="00A91B46"/>
    <w:rsid w:val="00AC0731"/>
    <w:rsid w:val="00AD6616"/>
    <w:rsid w:val="00AE103E"/>
    <w:rsid w:val="00B10354"/>
    <w:rsid w:val="00BF4B5C"/>
    <w:rsid w:val="00C8684A"/>
    <w:rsid w:val="00CB2827"/>
    <w:rsid w:val="00CF1793"/>
    <w:rsid w:val="00D86995"/>
    <w:rsid w:val="00DA365D"/>
    <w:rsid w:val="00E334CC"/>
    <w:rsid w:val="00EB54FA"/>
    <w:rsid w:val="00EC1DB5"/>
    <w:rsid w:val="00F174D3"/>
    <w:rsid w:val="00FE0A8E"/>
    <w:rsid w:val="158B5C06"/>
    <w:rsid w:val="18DB2583"/>
    <w:rsid w:val="1B016F11"/>
    <w:rsid w:val="1DC968C4"/>
    <w:rsid w:val="1EA12E78"/>
    <w:rsid w:val="20DC68FC"/>
    <w:rsid w:val="21CF44EB"/>
    <w:rsid w:val="2215233A"/>
    <w:rsid w:val="22705D65"/>
    <w:rsid w:val="26CF1F47"/>
    <w:rsid w:val="29076AAD"/>
    <w:rsid w:val="2D987C16"/>
    <w:rsid w:val="331570B2"/>
    <w:rsid w:val="337E3F23"/>
    <w:rsid w:val="357C3326"/>
    <w:rsid w:val="37DC271E"/>
    <w:rsid w:val="385E1072"/>
    <w:rsid w:val="3F1713F4"/>
    <w:rsid w:val="487C438C"/>
    <w:rsid w:val="4A580588"/>
    <w:rsid w:val="4D5C66C8"/>
    <w:rsid w:val="4D8F7A09"/>
    <w:rsid w:val="4DD7117E"/>
    <w:rsid w:val="4F1C36BE"/>
    <w:rsid w:val="4F5627DF"/>
    <w:rsid w:val="57A15E48"/>
    <w:rsid w:val="586228D7"/>
    <w:rsid w:val="5A89704D"/>
    <w:rsid w:val="5B7B06DA"/>
    <w:rsid w:val="5C092540"/>
    <w:rsid w:val="5D2A2FC6"/>
    <w:rsid w:val="5FFB1DB2"/>
    <w:rsid w:val="64C908C6"/>
    <w:rsid w:val="68686599"/>
    <w:rsid w:val="68A73C73"/>
    <w:rsid w:val="6A97700F"/>
    <w:rsid w:val="6DCE4B4E"/>
    <w:rsid w:val="6EF35CA0"/>
    <w:rsid w:val="6FFC7779"/>
    <w:rsid w:val="7069242E"/>
    <w:rsid w:val="74880852"/>
    <w:rsid w:val="76F44D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0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paragraph" w:styleId="3">
    <w:name w:val="heading 2"/>
    <w:basedOn w:val="1"/>
    <w:next w:val="1"/>
    <w:link w:val="1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12"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rFonts w:cs="Times New Roman"/>
      <w:b/>
      <w:bCs/>
      <w:sz w:val="32"/>
      <w:szCs w:val="32"/>
    </w:rPr>
  </w:style>
  <w:style w:type="character" w:default="1" w:styleId="8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7">
    <w:name w:val="Normal Table"/>
    <w:uiPriority w:val="0"/>
    <w:rPr>
      <w:rFonts w:ascii="Times New Roman" w:hAnsi="Times New Roman" w:eastAsia="宋体" w:cs="Times New Roman"/>
    </w:rPr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rFonts w:cs="Times New Roman"/>
      <w:kern w:val="0"/>
      <w:sz w:val="18"/>
      <w:szCs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="Times New Roman"/>
      <w:kern w:val="0"/>
      <w:sz w:val="18"/>
      <w:szCs w:val="18"/>
    </w:rPr>
  </w:style>
  <w:style w:type="character" w:styleId="9">
    <w:name w:val="Hyperlink"/>
    <w:uiPriority w:val="0"/>
    <w:rPr>
      <w:rFonts w:ascii="Times New Roman" w:hAnsi="Times New Roman" w:eastAsia="宋体" w:cs="Times New Roman"/>
      <w:color w:val="136EC2"/>
      <w:u w:val="single"/>
    </w:rPr>
  </w:style>
  <w:style w:type="character" w:customStyle="1" w:styleId="10">
    <w:name w:val="标题 1 字符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11">
    <w:name w:val="标题 2 字符"/>
    <w:link w:val="3"/>
    <w:uiPriority w:val="0"/>
    <w:rPr>
      <w:rFonts w:ascii="Cambria" w:hAnsi="Cambria" w:eastAsia="宋体" w:cs="Times New Roman"/>
      <w:b/>
      <w:bCs/>
      <w:color w:val="000000"/>
      <w:kern w:val="2"/>
      <w:sz w:val="32"/>
      <w:szCs w:val="32"/>
    </w:rPr>
  </w:style>
  <w:style w:type="character" w:customStyle="1" w:styleId="12">
    <w:name w:val="标题 3 字符"/>
    <w:link w:val="4"/>
    <w:uiPriority w:val="0"/>
    <w:rPr>
      <w:rFonts w:ascii="宋体" w:hAnsi="宋体" w:eastAsia="宋体" w:cs="宋体"/>
      <w:b/>
      <w:bCs/>
      <w:color w:val="000000"/>
      <w:kern w:val="2"/>
      <w:sz w:val="32"/>
      <w:szCs w:val="32"/>
    </w:rPr>
  </w:style>
  <w:style w:type="character" w:customStyle="1" w:styleId="13">
    <w:name w:val="页脚 字符"/>
    <w:link w:val="5"/>
    <w:uiPriority w:val="0"/>
    <w:rPr>
      <w:rFonts w:ascii="宋体" w:hAnsi="宋体" w:eastAsia="宋体" w:cs="宋体"/>
      <w:color w:val="000000"/>
      <w:sz w:val="18"/>
      <w:szCs w:val="18"/>
    </w:rPr>
  </w:style>
  <w:style w:type="character" w:customStyle="1" w:styleId="14">
    <w:name w:val="页眉 字符"/>
    <w:link w:val="6"/>
    <w:uiPriority w:val="0"/>
    <w:rPr>
      <w:rFonts w:ascii="宋体" w:hAnsi="宋体" w:eastAsia="宋体" w:cs="宋体"/>
      <w:color w:val="000000"/>
      <w:sz w:val="18"/>
      <w:szCs w:val="18"/>
    </w:rPr>
  </w:style>
  <w:style w:type="character" w:customStyle="1" w:styleId="15">
    <w:name w:val="headline-1-index1"/>
    <w:uiPriority w:val="0"/>
    <w:rPr>
      <w:rFonts w:ascii="Times New Roman" w:hAnsi="Times New Roman" w:eastAsia="宋体" w:cs="Times New Roman"/>
      <w:color w:val="FFFFFF"/>
      <w:sz w:val="24"/>
      <w:szCs w:val="24"/>
      <w:shd w:val="clear" w:color="auto" w:fill="519CEA"/>
    </w:rPr>
  </w:style>
  <w:style w:type="character" w:customStyle="1" w:styleId="16">
    <w:name w:val="Placeholder Text"/>
    <w:uiPriority w:val="0"/>
    <w:rPr>
      <w:rFonts w:ascii="Times New Roman" w:hAnsi="Times New Roman" w:eastAsia="宋体" w:cs="Times New Roman"/>
      <w:color w:val="808080"/>
    </w:rPr>
  </w:style>
  <w:style w:type="character" w:customStyle="1" w:styleId="17">
    <w:name w:val="样式1 Char"/>
    <w:link w:val="18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18">
    <w:name w:val="样式1"/>
    <w:basedOn w:val="1"/>
    <w:link w:val="17"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 w:cs="Times New Roman"/>
      <w:b/>
      <w:kern w:val="0"/>
      <w:sz w:val="28"/>
      <w:szCs w:val="24"/>
    </w:rPr>
  </w:style>
  <w:style w:type="character" w:customStyle="1" w:styleId="19">
    <w:name w:val="headline-content4"/>
    <w:uiPriority w:val="0"/>
    <w:rPr>
      <w:rFonts w:ascii="Times New Roman" w:hAnsi="Times New Roman" w:eastAsia="宋体" w:cs="Times New Roman"/>
    </w:rPr>
  </w:style>
  <w:style w:type="character" w:customStyle="1" w:styleId="20">
    <w:name w:val="text_edit"/>
    <w:uiPriority w:val="0"/>
    <w:rPr>
      <w:rFonts w:ascii="Times New Roman" w:hAnsi="Times New Roman" w:eastAsia="宋体" w:cs="Times New Roman"/>
    </w:rPr>
  </w:style>
  <w:style w:type="paragraph" w:customStyle="1" w:styleId="21">
    <w:name w:val="List Paragraph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530</Words>
  <Characters>555</Characters>
  <Lines>4</Lines>
  <Paragraphs>1</Paragraphs>
  <TotalTime>0</TotalTime>
  <ScaleCrop>false</ScaleCrop>
  <LinksUpToDate>false</LinksUpToDate>
  <CharactersWithSpaces>568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2018-07-30T05:05:00Z</dcterms:created>
  <dc:creator>许莹莹</dc:creator>
  <cp:lastModifiedBy>vertesyuan</cp:lastModifiedBy>
  <dcterms:modified xsi:type="dcterms:W3CDTF">2024-01-09T06:40:14Z</dcterms:modified>
  <dc:title>2014年数学考研大纲(数学一)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C3E5C00232B642B3B17C9734F7E03960_13</vt:lpwstr>
  </property>
</Properties>
</file>