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360" w:lineRule="auto"/>
        <w:ind w:left="0" w:right="0"/>
        <w:contextualSpacing/>
        <w:jc w:val="center"/>
        <w:rPr>
          <w:rFonts w:ascii="微软雅黑" w:hAnsi="微软雅黑" w:eastAsia="微软雅黑" w:cs="微软雅黑"/>
          <w:b/>
          <w:color w:val="auto"/>
          <w:sz w:val="36"/>
          <w:szCs w:val="24"/>
        </w:rPr>
      </w:pPr>
      <w:bookmarkStart w:id="2" w:name="_GoBack"/>
      <w:bookmarkEnd w:id="2"/>
      <w:bookmarkStart w:id="0" w:name="OLE_LINK3"/>
      <w:r>
        <w:rPr>
          <w:rFonts w:ascii="微软雅黑" w:hAnsi="微软雅黑" w:eastAsia="微软雅黑" w:cs="微软雅黑"/>
          <w:b/>
          <w:color w:val="auto"/>
          <w:sz w:val="36"/>
          <w:szCs w:val="24"/>
        </w:rPr>
        <w:t>20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24"/>
        </w:rPr>
        <w:t>24</w:t>
      </w:r>
      <w:r>
        <w:rPr>
          <w:rFonts w:ascii="微软雅黑" w:hAnsi="微软雅黑" w:eastAsia="微软雅黑" w:cs="微软雅黑"/>
          <w:b/>
          <w:color w:val="auto"/>
          <w:sz w:val="36"/>
          <w:szCs w:val="24"/>
        </w:rPr>
        <w:t>年硕士研究生入学统一考试</w:t>
      </w:r>
    </w:p>
    <w:p>
      <w:pPr>
        <w:spacing w:after="0" w:line="360" w:lineRule="auto"/>
        <w:ind w:left="0" w:right="0"/>
        <w:contextualSpacing/>
        <w:jc w:val="center"/>
        <w:rPr>
          <w:rFonts w:hint="eastAsia" w:ascii="微软雅黑" w:hAnsi="微软雅黑" w:eastAsia="微软雅黑" w:cs="微软雅黑"/>
          <w:b/>
          <w:color w:val="auto"/>
          <w:sz w:val="36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36"/>
          <w:szCs w:val="24"/>
        </w:rPr>
        <w:t>《二外日语》</w:t>
      </w:r>
      <w:r>
        <w:rPr>
          <w:rFonts w:ascii="微软雅黑" w:hAnsi="微软雅黑" w:eastAsia="微软雅黑" w:cs="微软雅黑"/>
          <w:b/>
          <w:color w:val="auto"/>
          <w:sz w:val="36"/>
          <w:szCs w:val="24"/>
        </w:rPr>
        <w:t>考试大纲</w:t>
      </w:r>
      <w:bookmarkEnd w:id="0"/>
    </w:p>
    <w:p>
      <w:pPr>
        <w:spacing w:after="0" w:line="360" w:lineRule="auto"/>
        <w:ind w:left="0" w:right="0"/>
        <w:contextualSpacing/>
        <w:jc w:val="center"/>
        <w:rPr>
          <w:rFonts w:hint="eastAsia"/>
          <w:b/>
          <w:color w:val="auto"/>
          <w:sz w:val="28"/>
          <w:szCs w:val="24"/>
        </w:rPr>
      </w:pP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  <w:t>一、试卷满分及考试时间</w:t>
      </w:r>
      <w:r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  <w:tab/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color w:val="auto"/>
          <w:sz w:val="24"/>
          <w:szCs w:val="24"/>
        </w:rPr>
        <w:t>试卷满分为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100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分，考试时间为1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80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分钟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  <w:t>二、答题方式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color w:val="auto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  <w:lang w:eastAsia="ja-JP"/>
        </w:rPr>
      </w:pPr>
      <w:r>
        <w:rPr>
          <w:rFonts w:ascii="微软雅黑" w:hAnsi="微软雅黑" w:eastAsia="微软雅黑" w:cs="微软雅黑"/>
          <w:b/>
          <w:bCs/>
          <w:color w:val="auto"/>
          <w:sz w:val="24"/>
          <w:szCs w:val="24"/>
          <w:lang w:eastAsia="ja-JP"/>
        </w:rPr>
        <w:t>三、试卷内容结构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ja-JP"/>
        </w:rPr>
        <w:t>文字・词汇30</w:t>
      </w:r>
      <w:r>
        <w:rPr>
          <w:rFonts w:ascii="微软雅黑" w:hAnsi="微软雅黑" w:eastAsia="微软雅黑" w:cs="微软雅黑"/>
          <w:color w:val="auto"/>
          <w:sz w:val="24"/>
          <w:szCs w:val="24"/>
          <w:lang w:eastAsia="ja-JP"/>
        </w:rPr>
        <w:t>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ja-JP"/>
        </w:rPr>
        <w:t>，语法</w:t>
      </w:r>
      <w:r>
        <w:rPr>
          <w:rFonts w:ascii="微软雅黑" w:hAnsi="微软雅黑" w:eastAsia="微软雅黑" w:cs="微软雅黑"/>
          <w:color w:val="auto"/>
          <w:sz w:val="24"/>
          <w:szCs w:val="24"/>
          <w:lang w:eastAsia="ja-JP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ja-JP"/>
        </w:rPr>
        <w:t>0</w:t>
      </w:r>
      <w:r>
        <w:rPr>
          <w:rFonts w:ascii="微软雅黑" w:hAnsi="微软雅黑" w:eastAsia="微软雅黑" w:cs="微软雅黑"/>
          <w:color w:val="auto"/>
          <w:sz w:val="24"/>
          <w:szCs w:val="24"/>
          <w:lang w:eastAsia="ja-JP"/>
        </w:rPr>
        <w:t>%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ja-JP"/>
        </w:rPr>
        <w:t>，阅读理解20</w:t>
      </w:r>
      <w:r>
        <w:rPr>
          <w:rFonts w:ascii="微软雅黑" w:hAnsi="微软雅黑" w:eastAsia="微软雅黑" w:cs="微软雅黑"/>
          <w:color w:val="auto"/>
          <w:sz w:val="24"/>
          <w:szCs w:val="24"/>
          <w:lang w:eastAsia="ja-JP"/>
        </w:rPr>
        <w:t>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ja-JP"/>
        </w:rPr>
        <w:t>，翻译30</w:t>
      </w:r>
      <w:r>
        <w:rPr>
          <w:rFonts w:ascii="微软雅黑" w:hAnsi="微软雅黑" w:eastAsia="微软雅黑" w:cs="微软雅黑"/>
          <w:color w:val="auto"/>
          <w:sz w:val="24"/>
          <w:szCs w:val="24"/>
          <w:lang w:eastAsia="ja-JP"/>
        </w:rPr>
        <w:t>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ja-JP"/>
        </w:rPr>
        <w:t>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  <w:t>四、试卷题型结构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依据句子中的日语汉字选择对应的正确假名，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共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10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分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依据句子中的假名选择对应的正确汉字，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共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10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分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依据句意选择合适的外来语单词，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共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10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分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语法单选题，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共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20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分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阅读理解单选题，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共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20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分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将汉语短句译成日语，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共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15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分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/>
          <w:b/>
          <w:color w:val="auto"/>
          <w:sz w:val="32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将日语长句译成汉语，共15分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ab/>
      </w:r>
    </w:p>
    <w:p>
      <w:pPr>
        <w:spacing w:after="0" w:line="360" w:lineRule="auto"/>
        <w:ind w:left="0" w:right="0"/>
        <w:contextualSpacing/>
        <w:jc w:val="both"/>
        <w:rPr>
          <w:rFonts w:ascii="微软雅黑" w:hAnsi="微软雅黑" w:eastAsia="Yu Mincho" w:cs="微软雅黑"/>
          <w:b/>
          <w:color w:val="auto"/>
          <w:sz w:val="24"/>
          <w:szCs w:val="24"/>
          <w:lang w:eastAsia="ja-JP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ja-JP"/>
        </w:rPr>
        <w:t>第一部分 “文字・词汇”（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30分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ja-JP"/>
        </w:rPr>
        <w:t>）：</w:t>
      </w:r>
    </w:p>
    <w:p>
      <w:pPr>
        <w:spacing w:after="0" w:line="360" w:lineRule="auto"/>
        <w:ind w:left="0" w:right="0" w:firstLine="480" w:firstLineChars="200"/>
        <w:contextualSpacing/>
        <w:jc w:val="both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ja-JP"/>
        </w:rPr>
        <w:t>包括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日语常见当用汉字的正确读音；日语常见当用汉字的正确书写；日语外来语单词的汉语意义；单词在具体选择、文章阅读与翻译中的应用等；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理解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和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掌握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长音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短音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促音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清音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浊音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拨音的区别，根据日语汉字选择对应的平假名的读音；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理解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和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掌握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日语当用汉字的正确书写方式，能够辨析中日同形词（字），根据假名和句意选出相应的日语汉字；准确掌握日语外来语单词的意义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能根据句意做出选择和判断；在不同语言环境中准确地进行词义辨析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理解把握不同单词的意思与词形转化。</w:t>
      </w:r>
    </w:p>
    <w:p>
      <w:pPr>
        <w:spacing w:after="0" w:line="360" w:lineRule="auto"/>
        <w:ind w:left="0" w:right="0" w:firstLine="480"/>
        <w:contextualSpacing/>
        <w:jc w:val="both"/>
        <w:rPr>
          <w:rFonts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第二部分“语法”（20分）：</w:t>
      </w:r>
    </w:p>
    <w:p>
      <w:pPr>
        <w:spacing w:after="0" w:line="360" w:lineRule="auto"/>
        <w:ind w:left="0" w:right="0" w:firstLine="480"/>
        <w:contextualSpacing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包括格助词的用法；用言的词尾变形；不同副词的用法；自动词、他动词的区别等。</w:t>
      </w:r>
    </w:p>
    <w:p>
      <w:pPr>
        <w:spacing w:after="0" w:line="360" w:lineRule="auto"/>
        <w:ind w:left="0" w:right="0" w:firstLine="480"/>
        <w:contextualSpacing/>
        <w:rPr>
          <w:rFonts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b/>
          <w:color w:val="auto"/>
          <w:sz w:val="24"/>
          <w:szCs w:val="24"/>
        </w:rPr>
        <w:t>要求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：</w:t>
      </w:r>
    </w:p>
    <w:p>
      <w:pPr>
        <w:spacing w:after="0" w:line="360" w:lineRule="auto"/>
        <w:ind w:left="0" w:right="0" w:firstLine="480"/>
        <w:contextualSpacing/>
        <w:jc w:val="both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ja-JP"/>
        </w:rPr>
        <w:t>正确理解和掌握は、が、で、に、を、から、まで、も等常用助词的用法</w:t>
      </w:r>
      <w:r>
        <w:rPr>
          <w:rFonts w:ascii="微软雅黑" w:hAnsi="微软雅黑" w:eastAsia="微软雅黑" w:cs="微软雅黑"/>
          <w:color w:val="auto"/>
          <w:sz w:val="24"/>
          <w:szCs w:val="24"/>
          <w:lang w:eastAsia="ja-JP"/>
        </w:rPr>
        <w:t>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正确理解和掌握动词的未然形，连用形，假定性，连体形，终止形，命令形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正确理解和掌握用言的现在式，过去式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ja-JP"/>
        </w:rPr>
        <w:t>正确理解和掌握れる・られる・せる・させる・そうだ・ようだ・ない等常用助动词</w:t>
      </w:r>
      <w:r>
        <w:rPr>
          <w:rFonts w:ascii="微软雅黑" w:hAnsi="微软雅黑" w:eastAsia="微软雅黑" w:cs="微软雅黑"/>
          <w:color w:val="auto"/>
          <w:sz w:val="24"/>
          <w:szCs w:val="24"/>
          <w:lang w:eastAsia="ja-JP"/>
        </w:rPr>
        <w:t>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正确理解和掌握常用副词、接续词的用法。</w:t>
      </w:r>
    </w:p>
    <w:p>
      <w:pPr>
        <w:spacing w:after="0" w:line="360" w:lineRule="auto"/>
        <w:ind w:left="0" w:right="0" w:firstLine="480"/>
        <w:contextualSpacing/>
        <w:jc w:val="both"/>
        <w:rPr>
          <w:rFonts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第三部分“阅读理解”（20分）：</w:t>
      </w:r>
    </w:p>
    <w:p>
      <w:pPr>
        <w:spacing w:after="0" w:line="360" w:lineRule="auto"/>
        <w:ind w:left="0" w:right="0" w:firstLine="480"/>
        <w:contextualSpacing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阅读500字左右的日语文章2篇，选择正确的答案。</w:t>
      </w:r>
    </w:p>
    <w:p>
      <w:pPr>
        <w:spacing w:after="0" w:line="360" w:lineRule="auto"/>
        <w:ind w:left="0" w:right="0" w:firstLine="480"/>
        <w:contextualSpacing/>
        <w:jc w:val="both"/>
        <w:rPr>
          <w:rFonts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b/>
          <w:color w:val="auto"/>
          <w:sz w:val="24"/>
          <w:szCs w:val="24"/>
        </w:rPr>
        <w:t>要求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：</w:t>
      </w:r>
    </w:p>
    <w:p>
      <w:pPr>
        <w:spacing w:after="0" w:line="360" w:lineRule="auto"/>
        <w:ind w:left="0" w:right="0" w:firstLine="480"/>
        <w:contextualSpacing/>
        <w:jc w:val="both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能读懂各种文体的文章，能理解其主旨和大意；能根据阅读时间要求调整自己的阅读速度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spacing w:after="0" w:line="360" w:lineRule="auto"/>
        <w:ind w:left="0" w:right="0" w:firstLine="480"/>
        <w:contextualSpacing/>
        <w:jc w:val="both"/>
        <w:rPr>
          <w:rFonts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第四部分“翻译”（30分）：</w:t>
      </w:r>
    </w:p>
    <w:p>
      <w:pPr>
        <w:spacing w:after="0" w:line="360" w:lineRule="auto"/>
        <w:ind w:left="0" w:right="0" w:firstLine="480"/>
        <w:contextualSpacing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包括汉语短句翻译成日语；日语长句翻译成汉语。</w:t>
      </w:r>
    </w:p>
    <w:p>
      <w:pPr>
        <w:spacing w:after="0" w:line="360" w:lineRule="auto"/>
        <w:ind w:left="1" w:right="0" w:firstLine="480"/>
        <w:contextualSpacing/>
        <w:jc w:val="both"/>
        <w:rPr>
          <w:rFonts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ascii="微软雅黑" w:hAnsi="微软雅黑" w:eastAsia="微软雅黑" w:cs="微软雅黑"/>
          <w:b/>
          <w:color w:val="auto"/>
          <w:sz w:val="24"/>
          <w:szCs w:val="24"/>
        </w:rPr>
        <w:t>要求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：</w:t>
      </w:r>
    </w:p>
    <w:p>
      <w:pPr>
        <w:spacing w:after="0" w:line="360" w:lineRule="auto"/>
        <w:ind w:left="1" w:right="0" w:firstLine="480"/>
        <w:contextualSpacing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掌握</w:t>
      </w:r>
      <w:bookmarkStart w:id="1" w:name="_Hlk13599996"/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日语国际能力考试N5—N3水平要求的</w:t>
      </w:r>
      <w:bookmarkEnd w:id="1"/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日语词汇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掌握日语国际能力考试N5—N3水平要求的日语句型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具备一定的日汉互译能力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spacing w:after="0" w:line="360" w:lineRule="auto"/>
        <w:ind w:left="0" w:right="0"/>
        <w:contextualSpacing/>
        <w:jc w:val="both"/>
        <w:rPr>
          <w:rFonts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参考书目：</w:t>
      </w:r>
    </w:p>
    <w:p>
      <w:pPr>
        <w:spacing w:after="0" w:line="360" w:lineRule="auto"/>
        <w:ind w:left="1" w:right="0"/>
        <w:contextualSpacing/>
        <w:jc w:val="both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   1. 新版《标准日本语》初级（上、下），叶立群、张国强等编，人民教育出版社，2009年版。</w:t>
      </w:r>
    </w:p>
    <w:p>
      <w:pPr>
        <w:spacing w:after="0" w:line="360" w:lineRule="auto"/>
        <w:ind w:left="1" w:right="0"/>
        <w:contextualSpacing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   2. 新版《标准日本语》中级（上、下），叶立群、张国强等编，人民教育出版社，2009年版。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 Mincho">
    <w:altName w:val="Yu Gothic UI Semilight"/>
    <w:panose1 w:val="02020400000000000000"/>
    <w:charset w:val="80"/>
    <w:family w:val="roman"/>
    <w:pitch w:val="default"/>
    <w:sig w:usb0="800002E7" w:usb1="2AC7FCFF" w:usb2="00000012" w:usb3="00000000" w:csb0="0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B51"/>
    <w:rsid w:val="000310EF"/>
    <w:rsid w:val="000327F9"/>
    <w:rsid w:val="00042062"/>
    <w:rsid w:val="0008238A"/>
    <w:rsid w:val="00085761"/>
    <w:rsid w:val="000D08A2"/>
    <w:rsid w:val="000D28D8"/>
    <w:rsid w:val="001C1B28"/>
    <w:rsid w:val="00287C6F"/>
    <w:rsid w:val="002A0DA8"/>
    <w:rsid w:val="002A1824"/>
    <w:rsid w:val="002C0666"/>
    <w:rsid w:val="002E4E57"/>
    <w:rsid w:val="00306AA8"/>
    <w:rsid w:val="003E2F1D"/>
    <w:rsid w:val="00474C52"/>
    <w:rsid w:val="00490C21"/>
    <w:rsid w:val="005930B8"/>
    <w:rsid w:val="005C0EF3"/>
    <w:rsid w:val="005C4313"/>
    <w:rsid w:val="005E0791"/>
    <w:rsid w:val="00613F25"/>
    <w:rsid w:val="00635742"/>
    <w:rsid w:val="00674717"/>
    <w:rsid w:val="007160C9"/>
    <w:rsid w:val="00716AA4"/>
    <w:rsid w:val="007B65C2"/>
    <w:rsid w:val="007D402C"/>
    <w:rsid w:val="008866D6"/>
    <w:rsid w:val="008E6827"/>
    <w:rsid w:val="009A6AF0"/>
    <w:rsid w:val="00A36A84"/>
    <w:rsid w:val="00AA6D62"/>
    <w:rsid w:val="00B1016D"/>
    <w:rsid w:val="00B935A7"/>
    <w:rsid w:val="00BE1104"/>
    <w:rsid w:val="00BF1AFF"/>
    <w:rsid w:val="00C22FD5"/>
    <w:rsid w:val="00C56329"/>
    <w:rsid w:val="00C61A98"/>
    <w:rsid w:val="00CB5867"/>
    <w:rsid w:val="00CD3270"/>
    <w:rsid w:val="00CE1F5F"/>
    <w:rsid w:val="00D06032"/>
    <w:rsid w:val="00DB60F5"/>
    <w:rsid w:val="00E366B9"/>
    <w:rsid w:val="00E4328B"/>
    <w:rsid w:val="00E750F2"/>
    <w:rsid w:val="00E76155"/>
    <w:rsid w:val="00E97C84"/>
    <w:rsid w:val="00F45A0C"/>
    <w:rsid w:val="00FB2D38"/>
    <w:rsid w:val="00FE1D6C"/>
    <w:rsid w:val="161F2164"/>
    <w:rsid w:val="3A967316"/>
    <w:rsid w:val="669C3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pPr>
      <w:spacing w:after="0" w:line="240" w:lineRule="auto"/>
    </w:pPr>
    <w:rPr>
      <w:rFonts w:cs="Times New Roman"/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sz w:val="18"/>
      <w:szCs w:val="18"/>
    </w:rPr>
  </w:style>
  <w:style w:type="character" w:customStyle="1" w:styleId="7">
    <w:name w:val="批注框文本 字符"/>
    <w:link w:val="2"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8">
    <w:name w:val="样式1 Char"/>
    <w:link w:val="9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9">
    <w:name w:val="样式1"/>
    <w:basedOn w:val="1"/>
    <w:link w:val="8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0">
    <w:name w:val="页脚 字符"/>
    <w:link w:val="3"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11">
    <w:name w:val="页眉 字符"/>
    <w:link w:val="4"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148</Words>
  <Characters>849</Characters>
  <Lines>7</Lines>
  <Paragraphs>1</Paragraphs>
  <TotalTime>0</TotalTime>
  <ScaleCrop>false</ScaleCrop>
  <LinksUpToDate>false</LinksUpToDate>
  <CharactersWithSpaces>996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2023-05-05T02:17:00Z</dcterms:created>
  <dc:creator>lenovo</dc:creator>
  <cp:lastModifiedBy>vertesyuan</cp:lastModifiedBy>
  <cp:lastPrinted>2017-07-13T03:21:00Z</cp:lastPrinted>
  <dcterms:modified xsi:type="dcterms:W3CDTF">2024-01-09T06:40:16Z</dcterms:modified>
  <dc:title>2014年硕士研究生入学统一考试《二外日语》考试大纲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21ED1F6B98B44E039F17512264792CA2_13</vt:lpwstr>
  </property>
</Properties>
</file>