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093"/>
        <w:spacing w:before="159" w:line="219" w:lineRule="auto"/>
        <w:outlineLvl w:val="0"/>
        <w:rPr>
          <w:sz w:val="32"/>
          <w:szCs w:val="32"/>
        </w:rPr>
      </w:pPr>
      <w:r>
        <w:rPr>
          <w:sz w:val="32"/>
          <w:szCs w:val="32"/>
          <w:b/>
          <w:bCs/>
          <w:spacing w:val="-5"/>
        </w:rPr>
        <w:t>《计算机组成原理》考试大纲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22" w:right="5636" w:firstLine="3"/>
        <w:spacing w:before="69" w:line="261" w:lineRule="auto"/>
        <w:rPr/>
      </w:pPr>
      <w:r>
        <w:rPr>
          <w:b/>
          <w:bCs/>
          <w:spacing w:val="-2"/>
        </w:rPr>
        <w:t>一、</w:t>
      </w:r>
      <w:r>
        <w:rPr>
          <w:spacing w:val="-2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spacing w:val="-2"/>
        </w:rPr>
        <w:t>MIPS </w:t>
      </w:r>
      <w:r>
        <w:rPr>
          <w:b/>
          <w:bCs/>
          <w:spacing w:val="-2"/>
        </w:rPr>
        <w:t>汇编语言基础</w:t>
      </w:r>
      <w:r>
        <w:rPr>
          <w:spacing w:val="8"/>
        </w:rPr>
        <w:t xml:space="preserve"> </w:t>
      </w:r>
      <w:r>
        <w:rPr>
          <w:b/>
          <w:bCs/>
          <w:spacing w:val="-4"/>
        </w:rPr>
        <w:t>考试内容：</w:t>
      </w:r>
    </w:p>
    <w:p>
      <w:pPr>
        <w:pStyle w:val="BodyText"/>
        <w:ind w:left="18" w:right="3174" w:firstLine="20"/>
        <w:spacing w:before="29" w:line="261" w:lineRule="auto"/>
        <w:rPr/>
      </w:pPr>
      <w:r>
        <w:rPr>
          <w:rFonts w:ascii="Times New Roman" w:hAnsi="Times New Roman" w:eastAsia="Times New Roman" w:cs="Times New Roman"/>
          <w:spacing w:val="-1"/>
        </w:rPr>
        <w:t>1        </w:t>
      </w:r>
      <w:r>
        <w:rPr>
          <w:spacing w:val="-1"/>
        </w:rPr>
        <w:t>基本运算指令：加法、加立即数、减法、逻辑运算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        </w:t>
      </w:r>
      <w:r>
        <w:rPr>
          <w:spacing w:val="-1"/>
        </w:rPr>
        <w:t>读写存储器指令</w:t>
      </w:r>
    </w:p>
    <w:p>
      <w:pPr>
        <w:pStyle w:val="BodyText"/>
        <w:ind w:left="26"/>
        <w:spacing w:before="30" w:line="219" w:lineRule="auto"/>
        <w:rPr/>
      </w:pPr>
      <w:r>
        <w:rPr>
          <w:spacing w:val="-5"/>
        </w:rPr>
        <w:t>3</w:t>
      </w:r>
      <w:r>
        <w:rPr>
          <w:spacing w:val="2"/>
        </w:rPr>
        <w:t xml:space="preserve">    </w:t>
      </w:r>
      <w:r>
        <w:rPr>
          <w:spacing w:val="-5"/>
        </w:rPr>
        <w:t>分支指令</w:t>
      </w:r>
    </w:p>
    <w:p>
      <w:pPr>
        <w:pStyle w:val="BodyText"/>
        <w:ind w:left="17"/>
        <w:spacing w:before="62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3"/>
        </w:rPr>
        <w:t xml:space="preserve">        </w:t>
      </w:r>
      <w:r>
        <w:rPr>
          <w:spacing w:val="-3"/>
        </w:rPr>
        <w:t>函数调用的基本方法</w:t>
      </w:r>
    </w:p>
    <w:p>
      <w:pPr>
        <w:pStyle w:val="BodyText"/>
        <w:ind w:left="24"/>
        <w:spacing w:before="63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3"/>
        </w:rPr>
        <w:t xml:space="preserve">        </w:t>
      </w:r>
      <w:r>
        <w:rPr>
          <w:spacing w:val="-3"/>
        </w:rPr>
        <w:t>函数调用中的寄存器约定</w:t>
      </w:r>
    </w:p>
    <w:p>
      <w:pPr>
        <w:pStyle w:val="BodyText"/>
        <w:ind w:left="23" w:right="11" w:hanging="1"/>
        <w:spacing w:before="63" w:line="265" w:lineRule="auto"/>
        <w:rPr/>
      </w:pPr>
      <w:r>
        <w:rPr>
          <w:b/>
          <w:bCs/>
          <w:spacing w:val="-1"/>
        </w:rPr>
        <w:t>考试要求：</w:t>
      </w:r>
      <w:r>
        <w:rPr>
          <w:spacing w:val="-1"/>
        </w:rPr>
        <w:t>掌握汇编语言的基本指令及功能，学会将基本的 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  <w:spacing w:val="48"/>
          <w:w w:val="101"/>
        </w:rPr>
        <w:t xml:space="preserve"> </w:t>
      </w:r>
      <w:r>
        <w:rPr>
          <w:spacing w:val="-1"/>
        </w:rPr>
        <w:t>语言语句转换成汇编指令。</w:t>
      </w:r>
      <w:r>
        <w:rPr/>
        <w:t xml:space="preserve"> </w:t>
      </w:r>
      <w:r>
        <w:rPr>
          <w:spacing w:val="-4"/>
        </w:rPr>
        <w:t>理解汇编指令设计原理、寄存器使用规范， 掌握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MIPS </w:t>
      </w:r>
      <w:r>
        <w:rPr>
          <w:spacing w:val="-4"/>
        </w:rPr>
        <w:t>汇编语言中实现函数调</w:t>
      </w:r>
      <w:r>
        <w:rPr>
          <w:spacing w:val="-5"/>
        </w:rPr>
        <w:t>用、理解函数</w:t>
      </w:r>
      <w:r>
        <w:rPr/>
        <w:t xml:space="preserve"> </w:t>
      </w:r>
      <w:r>
        <w:rPr>
          <w:spacing w:val="-2"/>
        </w:rPr>
        <w:t>调用的寄存器约定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2" w:right="4739" w:firstLine="3"/>
        <w:spacing w:before="69" w:line="261" w:lineRule="auto"/>
        <w:rPr/>
      </w:pPr>
      <w:r>
        <w:rPr>
          <w:b/>
          <w:bCs/>
          <w:spacing w:val="-2"/>
        </w:rPr>
        <w:t>二、</w:t>
      </w:r>
      <w:r>
        <w:rPr>
          <w:spacing w:val="-2"/>
        </w:rPr>
        <w:t xml:space="preserve">    </w:t>
      </w:r>
      <w:r>
        <w:rPr>
          <w:b/>
          <w:bCs/>
          <w:spacing w:val="-2"/>
        </w:rPr>
        <w:t>机器语言指令格式及设计原则</w:t>
      </w:r>
      <w:r>
        <w:rPr>
          <w:spacing w:val="1"/>
        </w:rPr>
        <w:t xml:space="preserve"> </w:t>
      </w:r>
      <w:r>
        <w:rPr>
          <w:b/>
          <w:bCs/>
          <w:spacing w:val="-4"/>
        </w:rPr>
        <w:t>考试内容：</w:t>
      </w:r>
    </w:p>
    <w:p>
      <w:pPr>
        <w:pStyle w:val="BodyText"/>
        <w:ind w:left="39"/>
        <w:spacing w:before="30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1        </w:t>
      </w:r>
      <w:r>
        <w:rPr>
          <w:spacing w:val="-2"/>
        </w:rPr>
        <w:t>指令格式的设计原则</w:t>
      </w:r>
    </w:p>
    <w:p>
      <w:pPr>
        <w:pStyle w:val="BodyText"/>
        <w:ind w:left="18"/>
        <w:spacing w:before="63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2        R-</w:t>
      </w:r>
      <w:r>
        <w:rPr>
          <w:spacing w:val="-1"/>
        </w:rPr>
        <w:t>指令格式</w:t>
      </w:r>
    </w:p>
    <w:p>
      <w:pPr>
        <w:pStyle w:val="BodyText"/>
        <w:ind w:left="23"/>
        <w:spacing w:before="63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3        I-</w:t>
      </w:r>
      <w:r>
        <w:rPr>
          <w:spacing w:val="-1"/>
        </w:rPr>
        <w:t>指令格式</w:t>
      </w:r>
    </w:p>
    <w:p>
      <w:pPr>
        <w:pStyle w:val="BodyText"/>
        <w:ind w:left="17"/>
        <w:spacing w:before="63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4        J-</w:t>
      </w:r>
      <w:r>
        <w:rPr>
          <w:spacing w:val="-1"/>
        </w:rPr>
        <w:t>指令格式</w:t>
      </w:r>
    </w:p>
    <w:p>
      <w:pPr>
        <w:pStyle w:val="BodyText"/>
        <w:ind w:left="22"/>
        <w:spacing w:before="63" w:line="219" w:lineRule="auto"/>
        <w:rPr/>
      </w:pPr>
      <w:r>
        <w:rPr>
          <w:b/>
          <w:bCs/>
          <w:spacing w:val="-1"/>
        </w:rPr>
        <w:t>考试要求：</w:t>
      </w:r>
      <w:r>
        <w:rPr>
          <w:spacing w:val="-1"/>
        </w:rPr>
        <w:t xml:space="preserve"> 掌握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MIPS </w:t>
      </w:r>
      <w:r>
        <w:rPr>
          <w:spacing w:val="-1"/>
        </w:rPr>
        <w:t>指令格式、了解指令格式的设计思想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22" w:right="6424"/>
        <w:spacing w:before="69" w:line="261" w:lineRule="auto"/>
        <w:rPr/>
      </w:pPr>
      <w:r>
        <w:rPr>
          <w:b/>
          <w:bCs/>
          <w:spacing w:val="-2"/>
        </w:rPr>
        <w:t>三、</w:t>
      </w:r>
      <w:r>
        <w:rPr>
          <w:spacing w:val="-2"/>
        </w:rPr>
        <w:t xml:space="preserve">    </w:t>
      </w:r>
      <w:r>
        <w:rPr>
          <w:b/>
          <w:bCs/>
          <w:spacing w:val="-2"/>
        </w:rPr>
        <w:t>浮点数表示</w:t>
      </w:r>
      <w:r>
        <w:rPr/>
        <w:t xml:space="preserve"> </w:t>
      </w:r>
      <w:r>
        <w:rPr>
          <w:b/>
          <w:bCs/>
          <w:spacing w:val="-4"/>
        </w:rPr>
        <w:t>考试内容：</w:t>
      </w:r>
    </w:p>
    <w:p>
      <w:pPr>
        <w:pStyle w:val="BodyText"/>
        <w:ind w:left="39"/>
        <w:spacing w:before="30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1        </w:t>
      </w:r>
      <w:r>
        <w:rPr>
          <w:spacing w:val="-1"/>
        </w:rPr>
        <w:t>浮点数的基本表示方法：规</w:t>
      </w:r>
      <w:r>
        <w:rPr>
          <w:spacing w:val="-2"/>
        </w:rPr>
        <w:t>范表示</w:t>
      </w:r>
    </w:p>
    <w:p>
      <w:pPr>
        <w:pStyle w:val="BodyText"/>
        <w:ind w:left="22" w:right="4695" w:hanging="4"/>
        <w:spacing w:before="63" w:line="261" w:lineRule="auto"/>
        <w:rPr/>
      </w:pPr>
      <w:r>
        <w:rPr>
          <w:rFonts w:ascii="Times New Roman" w:hAnsi="Times New Roman" w:eastAsia="Times New Roman" w:cs="Times New Roman"/>
          <w:spacing w:val="-2"/>
        </w:rPr>
        <w:t>2        0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-2"/>
        </w:rPr>
        <w:t>附近浮点数的表示：非规范表示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1"/>
        </w:rPr>
        <w:t>3        </w:t>
      </w:r>
      <w:r>
        <w:rPr>
          <w:spacing w:val="-1"/>
        </w:rPr>
        <w:t>正负无穷浮点数的表示</w:t>
      </w:r>
    </w:p>
    <w:p>
      <w:pPr>
        <w:pStyle w:val="BodyText"/>
        <w:ind w:left="17"/>
        <w:spacing w:before="30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4        </w:t>
      </w:r>
      <w:r>
        <w:rPr>
          <w:spacing w:val="-1"/>
        </w:rPr>
        <w:t>无意义数的表示</w:t>
      </w:r>
    </w:p>
    <w:p>
      <w:pPr>
        <w:pStyle w:val="BodyText"/>
        <w:ind w:left="22" w:right="668"/>
        <w:spacing w:before="62" w:line="261" w:lineRule="auto"/>
        <w:rPr/>
      </w:pPr>
      <w:r>
        <w:rPr>
          <w:b/>
          <w:bCs/>
          <w:spacing w:val="-1"/>
        </w:rPr>
        <w:t>考试要求：</w:t>
      </w:r>
      <w:r>
        <w:rPr>
          <w:spacing w:val="-1"/>
        </w:rPr>
        <w:t>掌握浮点数表示的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IEEE 754 </w:t>
      </w:r>
      <w:r>
        <w:rPr>
          <w:spacing w:val="-1"/>
        </w:rPr>
        <w:t>标准、了解浮点数表示设计标准的制定原则</w:t>
      </w:r>
      <w:r>
        <w:rPr/>
        <w:t xml:space="preserve"> </w:t>
      </w:r>
      <w:r>
        <w:rPr>
          <w:spacing w:val="-1"/>
        </w:rPr>
        <w:t>通过对实际需求的分析，理解浮点数标准的设计原则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2" w:right="3264" w:firstLine="19"/>
        <w:spacing w:before="68" w:line="261" w:lineRule="auto"/>
        <w:rPr/>
      </w:pPr>
      <w:r>
        <w:rPr>
          <w:b/>
          <w:bCs/>
          <w:spacing w:val="-3"/>
        </w:rPr>
        <w:t>四、</w:t>
      </w:r>
      <w:r>
        <w:rPr>
          <w:spacing w:val="-3"/>
        </w:rPr>
        <w:t xml:space="preserve">    </w:t>
      </w:r>
      <w:r>
        <w:rPr>
          <w:b/>
          <w:bCs/>
          <w:spacing w:val="-3"/>
        </w:rPr>
        <w:t>程序的编译、汇编、链接、程序的装入、运行</w:t>
      </w:r>
      <w:r>
        <w:rPr>
          <w:spacing w:val="14"/>
        </w:rPr>
        <w:t xml:space="preserve"> </w:t>
      </w:r>
      <w:r>
        <w:rPr>
          <w:b/>
          <w:bCs/>
          <w:spacing w:val="-4"/>
        </w:rPr>
        <w:t>考试内容：</w:t>
      </w:r>
    </w:p>
    <w:p>
      <w:pPr>
        <w:pStyle w:val="BodyText"/>
        <w:ind w:left="39"/>
        <w:spacing w:before="30" w:line="220" w:lineRule="auto"/>
        <w:rPr/>
      </w:pP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>
          <w:spacing w:val="-6"/>
        </w:rPr>
        <w:t>程序的编译</w:t>
      </w:r>
    </w:p>
    <w:p>
      <w:pPr>
        <w:pStyle w:val="BodyText"/>
        <w:ind w:left="18"/>
        <w:spacing w:before="6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2        </w:t>
      </w:r>
      <w:r>
        <w:rPr>
          <w:spacing w:val="-1"/>
        </w:rPr>
        <w:t>程序的汇编</w:t>
      </w:r>
    </w:p>
    <w:p>
      <w:pPr>
        <w:pStyle w:val="BodyText"/>
        <w:ind w:left="23"/>
        <w:spacing w:before="6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3        </w:t>
      </w:r>
      <w:r>
        <w:rPr>
          <w:spacing w:val="-1"/>
        </w:rPr>
        <w:t>程序的链接</w:t>
      </w:r>
    </w:p>
    <w:p>
      <w:pPr>
        <w:pStyle w:val="BodyText"/>
        <w:ind w:left="17"/>
        <w:spacing w:before="6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4        </w:t>
      </w:r>
      <w:r>
        <w:rPr>
          <w:spacing w:val="-1"/>
        </w:rPr>
        <w:t>程序的装入</w:t>
      </w:r>
    </w:p>
    <w:p>
      <w:pPr>
        <w:pStyle w:val="BodyText"/>
        <w:ind w:left="24"/>
        <w:spacing w:before="62" w:line="220" w:lineRule="auto"/>
        <w:rPr/>
      </w:pP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>
          <w:spacing w:val="-4"/>
        </w:rPr>
        <w:t>程序的运行</w:t>
      </w:r>
    </w:p>
    <w:p>
      <w:pPr>
        <w:pStyle w:val="BodyText"/>
        <w:ind w:left="25" w:right="11" w:hanging="3"/>
        <w:spacing w:before="61" w:line="261" w:lineRule="auto"/>
        <w:rPr/>
      </w:pPr>
      <w:r>
        <w:rPr>
          <w:b/>
          <w:bCs/>
          <w:spacing w:val="-3"/>
        </w:rPr>
        <w:t>考试要求：</w:t>
      </w:r>
      <w:r>
        <w:rPr>
          <w:spacing w:val="-3"/>
        </w:rPr>
        <w:t>程序的编译、汇编与链接、相对地址与绝对地址对于链接的影响、通过实际分析</w:t>
      </w:r>
      <w:r>
        <w:rPr>
          <w:spacing w:val="7"/>
        </w:rPr>
        <w:t xml:space="preserve"> </w:t>
      </w:r>
      <w:r>
        <w:rPr>
          <w:spacing w:val="-1"/>
        </w:rPr>
        <w:t>一段程序的代码，理解程序链接方法、程序的装入与运行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2" w:right="6215" w:firstLine="3"/>
        <w:spacing w:before="69" w:line="261" w:lineRule="auto"/>
        <w:rPr/>
      </w:pPr>
      <w:r>
        <w:rPr>
          <w:b/>
          <w:bCs/>
          <w:spacing w:val="-3"/>
        </w:rPr>
        <w:t>五、</w:t>
      </w:r>
      <w:r>
        <w:rPr>
          <w:spacing w:val="-3"/>
        </w:rPr>
        <w:t xml:space="preserve">    </w:t>
      </w:r>
      <w:r>
        <w:rPr>
          <w:b/>
          <w:bCs/>
          <w:spacing w:val="-3"/>
        </w:rPr>
        <w:t>数字逻辑基础</w:t>
      </w:r>
      <w:r>
        <w:rPr>
          <w:spacing w:val="9"/>
        </w:rPr>
        <w:t xml:space="preserve"> </w:t>
      </w:r>
      <w:r>
        <w:rPr>
          <w:b/>
          <w:bCs/>
          <w:spacing w:val="-4"/>
        </w:rPr>
        <w:t>考试内容：</w:t>
      </w:r>
    </w:p>
    <w:p>
      <w:pPr>
        <w:pStyle w:val="BodyText"/>
        <w:ind w:left="38"/>
        <w:spacing w:before="30" w:line="220" w:lineRule="auto"/>
        <w:rPr/>
      </w:pP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3"/>
        </w:rPr>
        <w:t xml:space="preserve">        </w:t>
      </w:r>
      <w:r>
        <w:rPr>
          <w:spacing w:val="-8"/>
        </w:rPr>
        <w:t>同步数字系统</w:t>
      </w:r>
    </w:p>
    <w:p>
      <w:pPr>
        <w:spacing w:line="220" w:lineRule="auto"/>
        <w:sectPr>
          <w:footerReference w:type="default" r:id="rId1"/>
          <w:pgSz w:w="11905" w:h="16840"/>
          <w:pgMar w:top="1431" w:right="1785" w:bottom="1159" w:left="1785" w:header="0" w:footer="997" w:gutter="0"/>
        </w:sectPr>
        <w:rPr/>
      </w:pPr>
    </w:p>
    <w:p>
      <w:pPr>
        <w:pStyle w:val="BodyText"/>
        <w:ind w:left="18"/>
        <w:spacing w:before="58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>
          <w:spacing w:val="-3"/>
        </w:rPr>
        <w:t>状态单元</w:t>
      </w:r>
    </w:p>
    <w:p>
      <w:pPr>
        <w:pStyle w:val="BodyText"/>
        <w:ind w:left="22"/>
        <w:spacing w:before="62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3        </w:t>
      </w:r>
      <w:r>
        <w:rPr>
          <w:spacing w:val="-1"/>
        </w:rPr>
        <w:t>基本组合逻辑</w:t>
      </w:r>
    </w:p>
    <w:p>
      <w:pPr>
        <w:pStyle w:val="BodyText"/>
        <w:ind w:left="17"/>
        <w:spacing w:before="63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>
          <w:spacing w:val="-3"/>
        </w:rPr>
        <w:t>组合逻辑块</w:t>
      </w:r>
    </w:p>
    <w:p>
      <w:pPr>
        <w:pStyle w:val="BodyText"/>
        <w:ind w:left="25" w:right="12" w:hanging="3"/>
        <w:spacing w:before="60" w:line="262" w:lineRule="auto"/>
        <w:rPr/>
      </w:pPr>
      <w:r>
        <w:rPr>
          <w:b/>
          <w:bCs/>
          <w:spacing w:val="-3"/>
        </w:rPr>
        <w:t>考试要求：</w:t>
      </w:r>
      <w:r>
        <w:rPr>
          <w:spacing w:val="-3"/>
        </w:rPr>
        <w:t>掌握数字逻辑块。了解组合逻辑的构建方式、通过简单的逻辑块构建复杂的逻辑</w:t>
      </w:r>
      <w:r>
        <w:rPr>
          <w:spacing w:val="6"/>
        </w:rPr>
        <w:t xml:space="preserve"> </w:t>
      </w:r>
      <w:r>
        <w:rPr>
          <w:spacing w:val="-6"/>
        </w:rPr>
        <w:t>功能的方法。</w:t>
      </w:r>
    </w:p>
    <w:p>
      <w:pPr>
        <w:pStyle w:val="BodyText"/>
        <w:ind w:left="12"/>
        <w:spacing w:before="28" w:line="219" w:lineRule="auto"/>
        <w:rPr/>
      </w:pPr>
      <w:r>
        <w:rPr>
          <w:spacing w:val="-4"/>
        </w:rPr>
        <w:t>【重点难点】：利用基本逻辑块构建复杂逻辑块、</w:t>
      </w:r>
      <w:r>
        <w:rPr>
          <w:spacing w:val="-5"/>
        </w:rPr>
        <w:t>有限状态机</w:t>
      </w:r>
    </w:p>
    <w:p>
      <w:pPr>
        <w:pStyle w:val="BodyText"/>
        <w:ind w:left="12"/>
        <w:spacing w:before="62" w:line="219" w:lineRule="auto"/>
        <w:rPr/>
      </w:pPr>
      <w:r>
        <w:rPr>
          <w:spacing w:val="-4"/>
        </w:rPr>
        <w:t>【学生掌握要点】：通过上机实践、学习数字逻辑电路的设计方法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22" w:right="5256" w:firstLine="1"/>
        <w:spacing w:before="69" w:line="261" w:lineRule="auto"/>
        <w:rPr/>
      </w:pPr>
      <w:r>
        <w:rPr>
          <w:b/>
          <w:bCs/>
          <w:spacing w:val="-3"/>
        </w:rPr>
        <w:t>六、</w:t>
      </w:r>
      <w:r>
        <w:rPr>
          <w:spacing w:val="-3"/>
        </w:rPr>
        <w:t xml:space="preserve">    </w:t>
      </w:r>
      <w:r>
        <w:rPr>
          <w:b/>
          <w:bCs/>
          <w:spacing w:val="-3"/>
        </w:rPr>
        <w:t>单周期指令的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CPU </w:t>
      </w:r>
      <w:r>
        <w:rPr>
          <w:b/>
          <w:bCs/>
          <w:spacing w:val="-3"/>
        </w:rPr>
        <w:t>设计</w:t>
      </w:r>
      <w:r>
        <w:rPr/>
        <w:t xml:space="preserve"> </w:t>
      </w:r>
      <w:r>
        <w:rPr>
          <w:b/>
          <w:bCs/>
          <w:spacing w:val="-4"/>
        </w:rPr>
        <w:t>考试内容：</w:t>
      </w:r>
    </w:p>
    <w:p>
      <w:pPr>
        <w:pStyle w:val="BodyText"/>
        <w:ind w:left="38"/>
        <w:spacing w:before="30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1        </w:t>
      </w:r>
      <w:r>
        <w:rPr>
          <w:spacing w:val="-2"/>
        </w:rPr>
        <w:t>数据通道的基本组成单元</w:t>
      </w:r>
    </w:p>
    <w:p>
      <w:pPr>
        <w:pStyle w:val="BodyText"/>
        <w:ind w:left="18"/>
        <w:spacing w:before="63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2        </w:t>
      </w:r>
      <w:r>
        <w:rPr>
          <w:spacing w:val="-1"/>
        </w:rPr>
        <w:t>基本算术逻辑指令的数据通道</w:t>
      </w:r>
    </w:p>
    <w:p>
      <w:pPr>
        <w:pStyle w:val="BodyText"/>
        <w:ind w:left="23"/>
        <w:spacing w:before="63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3        </w:t>
      </w:r>
      <w:r>
        <w:rPr>
          <w:spacing w:val="-1"/>
        </w:rPr>
        <w:t>内存与寄存器数据交换指令的数据通道设计</w:t>
      </w:r>
    </w:p>
    <w:p>
      <w:pPr>
        <w:pStyle w:val="BodyText"/>
        <w:ind w:left="17"/>
        <w:spacing w:before="63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4        </w:t>
      </w:r>
      <w:r>
        <w:rPr>
          <w:spacing w:val="-1"/>
        </w:rPr>
        <w:t>跳转指令的数据通道设计</w:t>
      </w:r>
    </w:p>
    <w:p>
      <w:pPr>
        <w:pStyle w:val="BodyText"/>
        <w:ind w:left="24"/>
        <w:spacing w:before="63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5        </w:t>
      </w:r>
      <w:r>
        <w:rPr>
          <w:spacing w:val="-1"/>
        </w:rPr>
        <w:t>基本算术逻辑指令的控制位及其值</w:t>
      </w:r>
    </w:p>
    <w:p>
      <w:pPr>
        <w:pStyle w:val="BodyText"/>
        <w:ind w:left="23"/>
        <w:spacing w:before="63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6        </w:t>
      </w:r>
      <w:r>
        <w:rPr>
          <w:spacing w:val="-1"/>
        </w:rPr>
        <w:t>内存与寄存器数据交换指令的控制位及其值</w:t>
      </w:r>
    </w:p>
    <w:p>
      <w:pPr>
        <w:pStyle w:val="BodyText"/>
        <w:ind w:left="22"/>
        <w:spacing w:before="63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7        </w:t>
      </w:r>
      <w:r>
        <w:rPr>
          <w:spacing w:val="-1"/>
        </w:rPr>
        <w:t>跳转指令的控制位及其值</w:t>
      </w:r>
    </w:p>
    <w:p>
      <w:pPr>
        <w:pStyle w:val="BodyText"/>
        <w:ind w:left="22"/>
        <w:spacing w:before="62" w:line="219" w:lineRule="auto"/>
        <w:rPr/>
      </w:pPr>
      <w:r>
        <w:rPr>
          <w:b/>
          <w:bCs/>
          <w:spacing w:val="-1"/>
        </w:rPr>
        <w:t>考试要求：</w:t>
      </w:r>
      <w:r>
        <w:rPr>
          <w:spacing w:val="-1"/>
        </w:rPr>
        <w:t>掌握计算机中央处理器（</w:t>
      </w:r>
      <w:r>
        <w:rPr>
          <w:rFonts w:ascii="Times New Roman" w:hAnsi="Times New Roman" w:eastAsia="Times New Roman" w:cs="Times New Roman"/>
          <w:spacing w:val="-1"/>
        </w:rPr>
        <w:t>CPU</w:t>
      </w:r>
      <w:r>
        <w:rPr>
          <w:spacing w:val="-1"/>
        </w:rPr>
        <w:t>）的数据通道设计和控制通道设计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21" w:right="5792"/>
        <w:spacing w:before="70" w:line="261" w:lineRule="auto"/>
        <w:rPr/>
      </w:pPr>
      <w:r>
        <w:rPr>
          <w:b/>
          <w:bCs/>
          <w:spacing w:val="-2"/>
        </w:rPr>
        <w:t>七、</w:t>
      </w:r>
      <w:r>
        <w:rPr>
          <w:spacing w:val="-2"/>
        </w:rPr>
        <w:t xml:space="preserve">    </w:t>
      </w:r>
      <w:r>
        <w:rPr>
          <w:b/>
          <w:bCs/>
          <w:spacing w:val="-2"/>
        </w:rPr>
        <w:t>流水线处理机设计</w:t>
      </w:r>
      <w:r>
        <w:rPr>
          <w:spacing w:val="3"/>
        </w:rPr>
        <w:t xml:space="preserve"> </w:t>
      </w:r>
      <w:r>
        <w:rPr>
          <w:b/>
          <w:bCs/>
          <w:spacing w:val="-4"/>
        </w:rPr>
        <w:t>考试内容：</w:t>
      </w:r>
    </w:p>
    <w:p>
      <w:pPr>
        <w:pStyle w:val="BodyText"/>
        <w:ind w:left="39"/>
        <w:spacing w:before="30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1        </w:t>
      </w:r>
      <w:r>
        <w:rPr>
          <w:spacing w:val="-2"/>
        </w:rPr>
        <w:t>流水线处理机的基本概念</w:t>
      </w:r>
    </w:p>
    <w:p>
      <w:pPr>
        <w:pStyle w:val="BodyText"/>
        <w:ind w:left="19"/>
        <w:spacing w:before="6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2        </w:t>
      </w:r>
      <w:r>
        <w:rPr>
          <w:spacing w:val="-1"/>
        </w:rPr>
        <w:t>流水线设计所面临的三类困境</w:t>
      </w:r>
    </w:p>
    <w:p>
      <w:pPr>
        <w:pStyle w:val="BodyText"/>
        <w:ind w:left="23"/>
        <w:spacing w:before="6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3        </w:t>
      </w:r>
      <w:r>
        <w:rPr>
          <w:spacing w:val="-1"/>
        </w:rPr>
        <w:t>结构困境解决方法</w:t>
      </w:r>
    </w:p>
    <w:p>
      <w:pPr>
        <w:pStyle w:val="BodyText"/>
        <w:ind w:left="17"/>
        <w:spacing w:before="6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4        </w:t>
      </w:r>
      <w:r>
        <w:rPr>
          <w:spacing w:val="-1"/>
        </w:rPr>
        <w:t>控制困境解决方法</w:t>
      </w:r>
    </w:p>
    <w:p>
      <w:pPr>
        <w:pStyle w:val="BodyText"/>
        <w:ind w:left="24"/>
        <w:spacing w:before="6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5        </w:t>
      </w:r>
      <w:r>
        <w:rPr>
          <w:spacing w:val="-1"/>
        </w:rPr>
        <w:t>数据困境解决方法</w:t>
      </w:r>
    </w:p>
    <w:p>
      <w:pPr>
        <w:pStyle w:val="BodyText"/>
        <w:ind w:left="28" w:right="18" w:hanging="6"/>
        <w:spacing w:before="62" w:line="261" w:lineRule="auto"/>
        <w:rPr/>
      </w:pPr>
      <w:r>
        <w:rPr>
          <w:b/>
          <w:bCs/>
          <w:spacing w:val="-3"/>
        </w:rPr>
        <w:t>考试要求：</w:t>
      </w:r>
      <w:r>
        <w:rPr>
          <w:spacing w:val="-3"/>
        </w:rPr>
        <w:t>理解计算机流水线中央处理器（</w:t>
      </w:r>
      <w:r>
        <w:rPr>
          <w:rFonts w:ascii="Times New Roman" w:hAnsi="Times New Roman" w:eastAsia="Times New Roman" w:cs="Times New Roman"/>
          <w:spacing w:val="-3"/>
        </w:rPr>
        <w:t>CPU</w:t>
      </w:r>
      <w:r>
        <w:rPr>
          <w:spacing w:val="-3"/>
        </w:rPr>
        <w:t>）结构、流水线的基本概念、三类困境的解</w:t>
      </w:r>
      <w:r>
        <w:rPr>
          <w:spacing w:val="14"/>
        </w:rPr>
        <w:t xml:space="preserve"> </w:t>
      </w:r>
      <w:r>
        <w:rPr>
          <w:spacing w:val="-4"/>
        </w:rPr>
        <w:t>决办法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2" w:right="6214" w:firstLine="3"/>
        <w:spacing w:before="68" w:line="261" w:lineRule="auto"/>
        <w:rPr/>
      </w:pPr>
      <w:r>
        <w:rPr>
          <w:b/>
          <w:bCs/>
          <w:spacing w:val="-3"/>
        </w:rPr>
        <w:t>八、</w:t>
      </w:r>
      <w:r>
        <w:rPr>
          <w:spacing w:val="-3"/>
        </w:rPr>
        <w:t xml:space="preserve">    </w:t>
      </w:r>
      <w:r>
        <w:rPr>
          <w:b/>
          <w:bCs/>
          <w:spacing w:val="-3"/>
        </w:rPr>
        <w:t>存储系统设计</w:t>
      </w:r>
      <w:r>
        <w:rPr>
          <w:spacing w:val="9"/>
        </w:rPr>
        <w:t xml:space="preserve"> </w:t>
      </w:r>
      <w:r>
        <w:rPr>
          <w:b/>
          <w:bCs/>
          <w:spacing w:val="-4"/>
        </w:rPr>
        <w:t>考试内容：</w:t>
      </w:r>
    </w:p>
    <w:p>
      <w:pPr>
        <w:pStyle w:val="BodyText"/>
        <w:ind w:left="39"/>
        <w:spacing w:before="31" w:line="220" w:lineRule="auto"/>
        <w:rPr/>
      </w:pP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pacing w:val="-5"/>
        </w:rPr>
        <w:t>Cache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-5"/>
        </w:rPr>
        <w:t>的需求分析</w:t>
      </w:r>
    </w:p>
    <w:p>
      <w:pPr>
        <w:pStyle w:val="BodyText"/>
        <w:ind w:left="19"/>
        <w:spacing w:before="6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2        </w:t>
      </w:r>
      <w:r>
        <w:rPr>
          <w:spacing w:val="-1"/>
        </w:rPr>
        <w:t>直接映射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Cache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1"/>
        </w:rPr>
        <w:t>设计</w:t>
      </w:r>
    </w:p>
    <w:p>
      <w:pPr>
        <w:pStyle w:val="BodyText"/>
        <w:ind w:left="23"/>
        <w:spacing w:before="61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3        </w:t>
      </w:r>
      <w:r>
        <w:rPr>
          <w:spacing w:val="-2"/>
        </w:rPr>
        <w:t>全关联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Cache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2"/>
        </w:rPr>
        <w:t>设计</w:t>
      </w:r>
    </w:p>
    <w:p>
      <w:pPr>
        <w:pStyle w:val="BodyText"/>
        <w:ind w:left="17"/>
        <w:spacing w:before="61" w:line="220" w:lineRule="auto"/>
        <w:rPr/>
      </w:pP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rFonts w:ascii="Times New Roman" w:hAnsi="Times New Roman" w:eastAsia="Times New Roman" w:cs="Times New Roman"/>
          <w:spacing w:val="7"/>
        </w:rPr>
        <w:t xml:space="preserve">       </w:t>
      </w:r>
      <w:r>
        <w:rPr>
          <w:rFonts w:ascii="Times New Roman" w:hAnsi="Times New Roman" w:eastAsia="Times New Roman" w:cs="Times New Roman"/>
          <w:spacing w:val="5"/>
        </w:rPr>
        <w:t>N </w:t>
      </w:r>
      <w:r>
        <w:rPr>
          <w:spacing w:val="5"/>
        </w:rPr>
        <w:t>路组关联系</w:t>
      </w:r>
      <w:r>
        <w:rPr>
          <w:rFonts w:ascii="Times New Roman" w:hAnsi="Times New Roman" w:eastAsia="Times New Roman" w:cs="Times New Roman"/>
        </w:rPr>
        <w:t>Cache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设计</w:t>
      </w:r>
    </w:p>
    <w:p>
      <w:pPr>
        <w:pStyle w:val="BodyText"/>
        <w:ind w:left="24"/>
        <w:spacing w:before="62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5        </w:t>
      </w:r>
      <w:r>
        <w:rPr>
          <w:spacing w:val="-1"/>
        </w:rPr>
        <w:t>虚拟内存的需求和现代应用</w:t>
      </w:r>
    </w:p>
    <w:p>
      <w:pPr>
        <w:pStyle w:val="BodyText"/>
        <w:ind w:left="23"/>
        <w:spacing w:before="64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>
          <w:spacing w:val="-3"/>
        </w:rPr>
        <w:t>页表结构与映射</w:t>
      </w:r>
    </w:p>
    <w:p>
      <w:pPr>
        <w:pStyle w:val="BodyText"/>
        <w:ind w:left="22"/>
        <w:spacing w:before="61" w:line="22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rFonts w:ascii="Times New Roman" w:hAnsi="Times New Roman" w:eastAsia="Times New Roman" w:cs="Times New Roman"/>
          <w:spacing w:val="2"/>
        </w:rPr>
        <w:t xml:space="preserve">        </w:t>
      </w:r>
      <w:r>
        <w:rPr>
          <w:spacing w:val="-4"/>
        </w:rPr>
        <w:t>页表缓存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TLB</w:t>
      </w:r>
    </w:p>
    <w:p>
      <w:pPr>
        <w:pStyle w:val="BodyText"/>
        <w:ind w:left="22" w:right="471"/>
        <w:spacing w:before="62" w:line="257" w:lineRule="auto"/>
        <w:rPr/>
      </w:pPr>
      <w:r>
        <w:rPr>
          <w:b/>
          <w:bCs/>
          <w:spacing w:val="-2"/>
        </w:rPr>
        <w:t>考试要求：</w:t>
      </w:r>
      <w:r>
        <w:rPr>
          <w:spacing w:val="-2"/>
        </w:rPr>
        <w:t>掌握计算机高速缓存系统（</w:t>
      </w:r>
      <w:r>
        <w:rPr>
          <w:rFonts w:ascii="Times New Roman" w:hAnsi="Times New Roman" w:eastAsia="Times New Roman" w:cs="Times New Roman"/>
          <w:spacing w:val="-2"/>
        </w:rPr>
        <w:t>Cache</w:t>
      </w:r>
      <w:r>
        <w:rPr>
          <w:spacing w:val="-2"/>
        </w:rPr>
        <w:t>）设计、三种关联形式的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Cache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2"/>
        </w:rPr>
        <w:t>的原理、</w:t>
      </w:r>
      <w:r>
        <w:rPr/>
        <w:t xml:space="preserve"> </w:t>
      </w:r>
      <w:r>
        <w:rPr/>
        <w:t>计算机虚拟内存（</w:t>
      </w:r>
      <w:r>
        <w:rPr>
          <w:rFonts w:ascii="Times New Roman" w:hAnsi="Times New Roman" w:eastAsia="Times New Roman" w:cs="Times New Roman"/>
        </w:rPr>
        <w:t>Virtual Memory</w:t>
      </w:r>
      <w:r>
        <w:rPr/>
        <w:t>）</w:t>
      </w:r>
      <w:r>
        <w:rPr>
          <w:spacing w:val="-1"/>
        </w:rPr>
        <w:t>设计、虚拟内存与页表关联，</w:t>
      </w:r>
      <w:r>
        <w:rPr>
          <w:rFonts w:ascii="Times New Roman" w:hAnsi="Times New Roman" w:eastAsia="Times New Roman" w:cs="Times New Roman"/>
          <w:spacing w:val="-1"/>
        </w:rPr>
        <w:t>TLB </w:t>
      </w:r>
      <w:r>
        <w:rPr>
          <w:spacing w:val="-1"/>
        </w:rPr>
        <w:t>及其关联方法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22" w:right="5436" w:firstLine="5"/>
        <w:spacing w:before="69" w:line="261" w:lineRule="auto"/>
        <w:rPr/>
      </w:pPr>
      <w:r>
        <w:rPr>
          <w:b/>
          <w:bCs/>
          <w:spacing w:val="-2"/>
        </w:rPr>
        <w:t>九、</w:t>
      </w:r>
      <w:r>
        <w:rPr>
          <w:spacing w:val="-2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spacing w:val="-2"/>
        </w:rPr>
        <w:t>I/O </w:t>
      </w:r>
      <w:r>
        <w:rPr>
          <w:b/>
          <w:bCs/>
          <w:spacing w:val="-2"/>
        </w:rPr>
        <w:t>系统：轮询与中断</w:t>
      </w:r>
      <w:r>
        <w:rPr>
          <w:spacing w:val="6"/>
        </w:rPr>
        <w:t xml:space="preserve"> </w:t>
      </w:r>
      <w:r>
        <w:rPr>
          <w:b/>
          <w:bCs/>
          <w:spacing w:val="-4"/>
        </w:rPr>
        <w:t>考试内容：</w:t>
      </w:r>
    </w:p>
    <w:p>
      <w:pPr>
        <w:pStyle w:val="BodyText"/>
        <w:ind w:left="38"/>
        <w:spacing w:before="29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        </w:t>
      </w:r>
      <w:r>
        <w:rPr>
          <w:spacing w:val="-2"/>
        </w:rPr>
        <w:t>扩展内存地址实现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I/O </w:t>
      </w:r>
      <w:r>
        <w:rPr>
          <w:spacing w:val="-2"/>
        </w:rPr>
        <w:t>操作</w:t>
      </w:r>
    </w:p>
    <w:p>
      <w:pPr>
        <w:spacing w:line="220" w:lineRule="auto"/>
        <w:sectPr>
          <w:footerReference w:type="default" r:id="rId2"/>
          <w:pgSz w:w="11905" w:h="16840"/>
          <w:pgMar w:top="1431" w:right="1785" w:bottom="1159" w:left="1785" w:header="0" w:footer="997" w:gutter="0"/>
        </w:sectPr>
        <w:rPr/>
      </w:pPr>
    </w:p>
    <w:p>
      <w:pPr>
        <w:pStyle w:val="BodyText"/>
        <w:ind w:left="18"/>
        <w:spacing w:before="58" w:line="220" w:lineRule="auto"/>
        <w:rPr/>
      </w:pPr>
      <w:r>
        <w:rPr>
          <w:rFonts w:ascii="Times New Roman" w:hAnsi="Times New Roman" w:eastAsia="Times New Roman" w:cs="Times New Roman"/>
        </w:rPr>
        <w:t>2        </w:t>
      </w:r>
      <w:r>
        <w:rPr/>
        <w:t>输入</w:t>
      </w:r>
      <w:r>
        <w:rPr>
          <w:rFonts w:ascii="Times New Roman" w:hAnsi="Times New Roman" w:eastAsia="Times New Roman" w:cs="Times New Roman"/>
        </w:rPr>
        <w:t>/</w:t>
      </w:r>
      <w:r>
        <w:rPr/>
        <w:t>输出速度不匹配问</w:t>
      </w:r>
      <w:r>
        <w:rPr>
          <w:spacing w:val="-1"/>
        </w:rPr>
        <w:t>题及解决方案</w:t>
      </w:r>
    </w:p>
    <w:p>
      <w:pPr>
        <w:pStyle w:val="BodyText"/>
        <w:ind w:left="22"/>
        <w:spacing w:before="61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3        </w:t>
      </w:r>
      <w:r>
        <w:rPr>
          <w:spacing w:val="-1"/>
        </w:rPr>
        <w:t>轮询方式实现输入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输出</w:t>
      </w:r>
    </w:p>
    <w:p>
      <w:pPr>
        <w:pStyle w:val="BodyText"/>
        <w:ind w:left="17"/>
        <w:spacing w:before="61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3"/>
        </w:rPr>
        <w:t xml:space="preserve">        </w:t>
      </w:r>
      <w:r>
        <w:rPr>
          <w:spacing w:val="-3"/>
        </w:rPr>
        <w:t>中断方式实现输入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输出</w:t>
      </w:r>
    </w:p>
    <w:p>
      <w:pPr>
        <w:pStyle w:val="BodyText"/>
        <w:ind w:left="24"/>
        <w:spacing w:before="61" w:line="220" w:lineRule="auto"/>
        <w:rPr/>
      </w:pP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>
          <w:spacing w:val="-5"/>
        </w:rPr>
        <w:t>设备共享</w:t>
      </w:r>
    </w:p>
    <w:p>
      <w:pPr>
        <w:pStyle w:val="BodyText"/>
        <w:ind w:left="23"/>
        <w:spacing w:before="62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6        </w:t>
      </w:r>
      <w:r>
        <w:rPr>
          <w:spacing w:val="-1"/>
        </w:rPr>
        <w:t>两台计算机间通讯</w:t>
      </w:r>
    </w:p>
    <w:p>
      <w:pPr>
        <w:pStyle w:val="BodyText"/>
        <w:ind w:left="22"/>
        <w:spacing w:before="63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rFonts w:ascii="Times New Roman" w:hAnsi="Times New Roman" w:eastAsia="Times New Roman" w:cs="Times New Roman"/>
          <w:spacing w:val="2"/>
        </w:rPr>
        <w:t xml:space="preserve">        </w:t>
      </w:r>
      <w:r>
        <w:rPr>
          <w:spacing w:val="-3"/>
        </w:rPr>
        <w:t>多台计算机间的通信</w:t>
      </w:r>
    </w:p>
    <w:p>
      <w:pPr>
        <w:pStyle w:val="BodyText"/>
        <w:ind w:left="27"/>
        <w:spacing w:before="63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8        </w:t>
      </w:r>
      <w:r>
        <w:rPr>
          <w:spacing w:val="-1"/>
        </w:rPr>
        <w:t>计算机网络协议初探</w:t>
      </w:r>
    </w:p>
    <w:p>
      <w:pPr>
        <w:pStyle w:val="BodyText"/>
        <w:ind w:left="22"/>
        <w:spacing w:before="62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9        </w:t>
      </w:r>
      <w:r>
        <w:rPr>
          <w:spacing w:val="-1"/>
        </w:rPr>
        <w:t>磁盘的类型、内部构造</w:t>
      </w:r>
    </w:p>
    <w:p>
      <w:pPr>
        <w:pStyle w:val="BodyText"/>
        <w:ind w:left="39"/>
        <w:spacing w:before="62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10      </w:t>
      </w:r>
      <w:r>
        <w:rPr>
          <w:spacing w:val="-2"/>
        </w:rPr>
        <w:t>磁盘的性能与参数</w:t>
      </w:r>
    </w:p>
    <w:p>
      <w:pPr>
        <w:pStyle w:val="BodyText"/>
        <w:ind w:left="39"/>
        <w:spacing w:before="62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11      </w:t>
      </w:r>
      <w:r>
        <w:rPr>
          <w:spacing w:val="-2"/>
        </w:rPr>
        <w:t>磁盘阵列的优点与问题</w:t>
      </w:r>
    </w:p>
    <w:p>
      <w:pPr>
        <w:pStyle w:val="BodyText"/>
        <w:ind w:left="39"/>
        <w:spacing w:before="61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12      </w:t>
      </w:r>
      <w:r>
        <w:rPr>
          <w:spacing w:val="-2"/>
        </w:rPr>
        <w:t>磁盘阵列可靠性提高方法：冗余</w:t>
      </w:r>
    </w:p>
    <w:p>
      <w:pPr>
        <w:pStyle w:val="BodyText"/>
        <w:ind w:left="22"/>
        <w:spacing w:before="62" w:line="220" w:lineRule="auto"/>
        <w:rPr/>
      </w:pPr>
      <w:r>
        <w:rPr>
          <w:b/>
          <w:bCs/>
          <w:spacing w:val="-4"/>
        </w:rPr>
        <w:t>考试要求：</w:t>
      </w:r>
    </w:p>
    <w:p>
      <w:pPr>
        <w:pStyle w:val="BodyText"/>
        <w:ind w:left="26" w:right="12" w:firstLine="15"/>
        <w:spacing w:before="64" w:line="265" w:lineRule="auto"/>
        <w:jc w:val="both"/>
        <w:rPr/>
      </w:pPr>
      <w:r>
        <w:rPr>
          <w:spacing w:val="-3"/>
        </w:rPr>
        <w:t>了解计算机输入输出系统的基本概念、问题及解决方法、掌握轮询与中断方式实现计算</w:t>
      </w:r>
      <w:r>
        <w:rPr>
          <w:spacing w:val="-4"/>
        </w:rPr>
        <w:t>机外</w:t>
      </w:r>
      <w:r>
        <w:rPr/>
        <w:t xml:space="preserve"> </w:t>
      </w:r>
      <w:r>
        <w:rPr>
          <w:spacing w:val="-5"/>
        </w:rPr>
        <w:t>设的输入输出的方法、了解计算机网络的基本原理、数据包格式与协议， 了</w:t>
      </w:r>
      <w:r>
        <w:rPr>
          <w:spacing w:val="-6"/>
        </w:rPr>
        <w:t>解磁盘的基本类</w:t>
      </w:r>
      <w:r>
        <w:rPr/>
        <w:t xml:space="preserve"> </w:t>
      </w:r>
      <w:r>
        <w:rPr>
          <w:spacing w:val="-1"/>
        </w:rPr>
        <w:t>型、构造、性能参数，磁盘阵列与冗余磁盘阵列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88" w:line="226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4"/>
        </w:rPr>
        <w:t>课程教学方式：</w:t>
      </w:r>
    </w:p>
    <w:p>
      <w:pPr>
        <w:pStyle w:val="BodyText"/>
        <w:ind w:left="458"/>
        <w:spacing w:before="294" w:line="225" w:lineRule="auto"/>
        <w:rPr>
          <w:sz w:val="27"/>
          <w:szCs w:val="27"/>
        </w:rPr>
      </w:pPr>
      <w:r>
        <w:rPr>
          <w:sz w:val="27"/>
          <w:szCs w:val="27"/>
          <w:spacing w:val="8"/>
        </w:rPr>
        <w:t>多媒体教学、课堂授课与实验室仿真实验相结合</w:t>
      </w:r>
    </w:p>
    <w:p>
      <w:pPr>
        <w:pStyle w:val="BodyText"/>
        <w:ind w:left="25" w:right="5578" w:firstLine="3"/>
        <w:spacing w:before="296" w:line="313" w:lineRule="auto"/>
        <w:rPr/>
      </w:pPr>
      <w:r>
        <w:rPr>
          <w:sz w:val="27"/>
          <w:szCs w:val="27"/>
          <w:b/>
          <w:bCs/>
          <w:spacing w:val="-1"/>
        </w:rPr>
        <w:t>教材与主要参考书目：</w:t>
      </w:r>
      <w:r>
        <w:rPr>
          <w:sz w:val="27"/>
          <w:szCs w:val="27"/>
          <w:spacing w:val="6"/>
        </w:rPr>
        <w:t xml:space="preserve"> </w:t>
      </w:r>
      <w:r>
        <w:rPr>
          <w:b/>
          <w:bCs/>
          <w:spacing w:val="-15"/>
        </w:rPr>
        <w:t>教材：</w:t>
      </w:r>
    </w:p>
    <w:p>
      <w:pPr>
        <w:pStyle w:val="BodyText"/>
        <w:ind w:left="549"/>
        <w:spacing w:line="218" w:lineRule="auto"/>
        <w:rPr>
          <w:rFonts w:ascii="Times New Roman" w:hAnsi="Times New Roman" w:eastAsia="Times New Roman" w:cs="Times New Roman"/>
        </w:rPr>
      </w:pPr>
      <w:r>
        <w:rPr/>
        <w:t>罗忠文等编著，计算机体系结构新讲，中国地质大学</w:t>
      </w:r>
      <w:r>
        <w:rPr>
          <w:spacing w:val="-1"/>
        </w:rPr>
        <w:t>出版社，</w:t>
      </w:r>
      <w:r>
        <w:rPr>
          <w:rFonts w:ascii="Times New Roman" w:hAnsi="Times New Roman" w:eastAsia="Times New Roman" w:cs="Times New Roman"/>
          <w:spacing w:val="-1"/>
        </w:rPr>
        <w:t>2015.12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69" w:line="220" w:lineRule="auto"/>
        <w:rPr/>
      </w:pPr>
      <w:r>
        <w:rPr>
          <w:b/>
          <w:bCs/>
          <w:spacing w:val="-4"/>
        </w:rPr>
        <w:t>参考文献：</w:t>
      </w:r>
    </w:p>
    <w:p>
      <w:pPr>
        <w:pStyle w:val="BodyText"/>
        <w:ind w:left="437"/>
        <w:spacing w:before="62" w:line="21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Patterson  </w:t>
      </w:r>
      <w:r>
        <w:rPr>
          <w:spacing w:val="-2"/>
        </w:rPr>
        <w:t>等编著，郑纬民等译《计算机组成</w:t>
      </w:r>
      <w:r>
        <w:rPr>
          <w:spacing w:val="-3"/>
        </w:rPr>
        <w:t>与设计》，清华大学出版社，</w:t>
      </w:r>
      <w:r>
        <w:rPr>
          <w:rFonts w:ascii="Times New Roman" w:hAnsi="Times New Roman" w:eastAsia="Times New Roman" w:cs="Times New Roman"/>
          <w:spacing w:val="-3"/>
        </w:rPr>
        <w:t>2000.7</w:t>
      </w:r>
    </w:p>
    <w:p>
      <w:pPr>
        <w:pStyle w:val="BodyText"/>
        <w:ind w:left="21" w:right="14" w:firstLine="416"/>
        <w:spacing w:before="95" w:line="26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Patterson,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David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A.;    Ditzel,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David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R.    (1980).  "The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case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for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the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reduced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instruction</w:t>
      </w:r>
      <w:r>
        <w:rPr>
          <w:rFonts w:ascii="Times New Roman" w:hAnsi="Times New Roman" w:eastAsia="Times New Roman" w:cs="Times New Roman"/>
          <w:spacing w:val="-2"/>
        </w:rPr>
        <w:t xml:space="preserve">  set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computer".    ACM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SIGARCH Computer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Architecture News   </w:t>
      </w:r>
      <w:r>
        <w:rPr>
          <w:rFonts w:ascii="Times New Roman" w:hAnsi="Times New Roman" w:eastAsia="Times New Roman" w:cs="Times New Roman"/>
          <w:spacing w:val="-2"/>
        </w:rPr>
        <w:t xml:space="preserve"> 8    (6): 25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2"/>
        </w:rPr>
        <w:t>–</w:t>
      </w:r>
      <w:r>
        <w:rPr>
          <w:rFonts w:ascii="Times New Roman" w:hAnsi="Times New Roman" w:eastAsia="Times New Roman" w:cs="Times New Roman"/>
          <w:spacing w:val="-2"/>
        </w:rPr>
        <w:t>33.</w:t>
      </w:r>
    </w:p>
    <w:p>
      <w:pPr>
        <w:ind w:left="21" w:right="11" w:firstLine="521"/>
        <w:spacing w:before="49" w:line="27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David  A.  Patterson  and  Carlo  H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Sequin,,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"RISC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I: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A  Reduced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Instruction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Set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VLSI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Computer"    Proceedings of</w:t>
      </w:r>
      <w:r>
        <w:rPr>
          <w:rFonts w:ascii="Times New Roman" w:hAnsi="Times New Roman" w:eastAsia="Times New Roman" w:cs="Times New Roman"/>
          <w:sz w:val="21"/>
          <w:szCs w:val="21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 8th annual symposium on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Comput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er</w:t>
      </w: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Architecture,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1981.</w:t>
      </w:r>
    </w:p>
    <w:p>
      <w:pPr>
        <w:ind w:left="31" w:right="5" w:firstLine="616"/>
        <w:spacing w:before="24" w:line="293" w:lineRule="auto"/>
        <w:rPr>
          <w:rFonts w:ascii="Arial" w:hAnsi="Arial" w:eastAsia="Arial" w:cs="Arial"/>
          <w:sz w:val="18"/>
          <w:szCs w:val="18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D</w:t>
      </w:r>
      <w:r>
        <w:rPr>
          <w:rFonts w:ascii="Arial" w:hAnsi="Arial" w:eastAsia="Arial" w:cs="Arial"/>
          <w:sz w:val="18"/>
          <w:szCs w:val="18"/>
          <w:spacing w:val="-1"/>
        </w:rPr>
        <w:t>avid  A.  Patterson,  Garth</w:t>
      </w:r>
      <w:r>
        <w:rPr>
          <w:rFonts w:ascii="Arial" w:hAnsi="Arial" w:eastAsia="Arial" w:cs="Arial"/>
          <w:sz w:val="18"/>
          <w:szCs w:val="18"/>
          <w:spacing w:val="7"/>
        </w:rPr>
        <w:t xml:space="preserve">  </w:t>
      </w:r>
      <w:r>
        <w:rPr>
          <w:rFonts w:ascii="Arial" w:hAnsi="Arial" w:eastAsia="Arial" w:cs="Arial"/>
          <w:sz w:val="18"/>
          <w:szCs w:val="18"/>
          <w:spacing w:val="-1"/>
        </w:rPr>
        <w:t>Gibson,  and</w:t>
      </w:r>
      <w:r>
        <w:rPr>
          <w:rFonts w:ascii="Arial" w:hAnsi="Arial" w:eastAsia="Arial" w:cs="Arial"/>
          <w:sz w:val="18"/>
          <w:szCs w:val="18"/>
          <w:spacing w:val="9"/>
        </w:rPr>
        <w:t xml:space="preserve">  </w:t>
      </w:r>
      <w:r>
        <w:rPr>
          <w:rFonts w:ascii="Arial" w:hAnsi="Arial" w:eastAsia="Arial" w:cs="Arial"/>
          <w:sz w:val="18"/>
          <w:szCs w:val="18"/>
          <w:spacing w:val="-1"/>
        </w:rPr>
        <w:t>Randy</w:t>
      </w:r>
      <w:r>
        <w:rPr>
          <w:rFonts w:ascii="Arial" w:hAnsi="Arial" w:eastAsia="Arial" w:cs="Arial"/>
          <w:sz w:val="18"/>
          <w:szCs w:val="18"/>
          <w:spacing w:val="8"/>
        </w:rPr>
        <w:t xml:space="preserve">  </w:t>
      </w:r>
      <w:r>
        <w:rPr>
          <w:rFonts w:ascii="Arial" w:hAnsi="Arial" w:eastAsia="Arial" w:cs="Arial"/>
          <w:sz w:val="18"/>
          <w:szCs w:val="18"/>
          <w:spacing w:val="-1"/>
        </w:rPr>
        <w:t>H.</w:t>
      </w:r>
      <w:r>
        <w:rPr>
          <w:rFonts w:ascii="Arial" w:hAnsi="Arial" w:eastAsia="Arial" w:cs="Arial"/>
          <w:sz w:val="18"/>
          <w:szCs w:val="18"/>
          <w:spacing w:val="8"/>
        </w:rPr>
        <w:t xml:space="preserve">  </w:t>
      </w:r>
      <w:r>
        <w:rPr>
          <w:rFonts w:ascii="Arial" w:hAnsi="Arial" w:eastAsia="Arial" w:cs="Arial"/>
          <w:sz w:val="18"/>
          <w:szCs w:val="18"/>
          <w:spacing w:val="-1"/>
        </w:rPr>
        <w:t>Katz:</w:t>
      </w:r>
      <w:r>
        <w:rPr>
          <w:rFonts w:ascii="Arial" w:hAnsi="Arial" w:eastAsia="Arial" w:cs="Arial"/>
          <w:sz w:val="18"/>
          <w:szCs w:val="18"/>
          <w:spacing w:val="1"/>
        </w:rPr>
        <w:t xml:space="preserve">  </w:t>
      </w:r>
      <w:r>
        <w:rPr>
          <w:rFonts w:ascii="Arial" w:hAnsi="Arial" w:eastAsia="Arial" w:cs="Arial"/>
          <w:sz w:val="18"/>
          <w:szCs w:val="18"/>
          <w:spacing w:val="-1"/>
        </w:rPr>
        <w:t>A</w:t>
      </w:r>
      <w:r>
        <w:rPr>
          <w:rFonts w:ascii="Arial" w:hAnsi="Arial" w:eastAsia="Arial" w:cs="Arial"/>
          <w:sz w:val="18"/>
          <w:szCs w:val="18"/>
          <w:spacing w:val="1"/>
        </w:rPr>
        <w:t xml:space="preserve">  </w:t>
      </w:r>
      <w:r>
        <w:rPr>
          <w:rFonts w:ascii="Arial" w:hAnsi="Arial" w:eastAsia="Arial" w:cs="Arial"/>
          <w:sz w:val="18"/>
          <w:szCs w:val="18"/>
          <w:spacing w:val="-1"/>
        </w:rPr>
        <w:t>Case</w:t>
      </w:r>
      <w:r>
        <w:rPr>
          <w:rFonts w:ascii="Arial" w:hAnsi="Arial" w:eastAsia="Arial" w:cs="Arial"/>
          <w:sz w:val="18"/>
          <w:szCs w:val="18"/>
          <w:spacing w:val="2"/>
        </w:rPr>
        <w:t xml:space="preserve">  </w:t>
      </w:r>
      <w:r>
        <w:rPr>
          <w:rFonts w:ascii="Arial" w:hAnsi="Arial" w:eastAsia="Arial" w:cs="Arial"/>
          <w:sz w:val="18"/>
          <w:szCs w:val="18"/>
          <w:spacing w:val="-1"/>
        </w:rPr>
        <w:t>for</w:t>
      </w:r>
      <w:r>
        <w:rPr>
          <w:rFonts w:ascii="Arial" w:hAnsi="Arial" w:eastAsia="Arial" w:cs="Arial"/>
          <w:sz w:val="18"/>
          <w:szCs w:val="18"/>
          <w:spacing w:val="8"/>
        </w:rPr>
        <w:t xml:space="preserve">  </w:t>
      </w:r>
      <w:r>
        <w:rPr>
          <w:rFonts w:ascii="Arial" w:hAnsi="Arial" w:eastAsia="Arial" w:cs="Arial"/>
          <w:sz w:val="18"/>
          <w:szCs w:val="18"/>
          <w:spacing w:val="-1"/>
        </w:rPr>
        <w:t>Redundant</w:t>
      </w:r>
      <w:r>
        <w:rPr>
          <w:rFonts w:ascii="Arial" w:hAnsi="Arial" w:eastAsia="Arial" w:cs="Arial"/>
          <w:sz w:val="18"/>
          <w:szCs w:val="18"/>
          <w:spacing w:val="1"/>
        </w:rPr>
        <w:t xml:space="preserve">  </w:t>
      </w:r>
      <w:r>
        <w:rPr>
          <w:rFonts w:ascii="Arial" w:hAnsi="Arial" w:eastAsia="Arial" w:cs="Arial"/>
          <w:sz w:val="18"/>
          <w:szCs w:val="18"/>
          <w:spacing w:val="-1"/>
        </w:rPr>
        <w:t>Arrays</w:t>
      </w:r>
      <w:r>
        <w:rPr>
          <w:rFonts w:ascii="Arial" w:hAnsi="Arial" w:eastAsia="Arial" w:cs="Arial"/>
          <w:sz w:val="18"/>
          <w:szCs w:val="18"/>
          <w:spacing w:val="5"/>
        </w:rPr>
        <w:t xml:space="preserve">  </w:t>
      </w:r>
      <w:r>
        <w:rPr>
          <w:rFonts w:ascii="Arial" w:hAnsi="Arial" w:eastAsia="Arial" w:cs="Arial"/>
          <w:sz w:val="18"/>
          <w:szCs w:val="18"/>
          <w:spacing w:val="-1"/>
        </w:rPr>
        <w:t>o</w:t>
      </w:r>
      <w:r>
        <w:rPr>
          <w:rFonts w:ascii="Arial" w:hAnsi="Arial" w:eastAsia="Arial" w:cs="Arial"/>
          <w:sz w:val="18"/>
          <w:szCs w:val="18"/>
        </w:rPr>
        <w:t>f </w:t>
      </w:r>
      <w:r>
        <w:rPr>
          <w:rFonts w:ascii="Arial" w:hAnsi="Arial" w:eastAsia="Arial" w:cs="Arial"/>
          <w:sz w:val="18"/>
          <w:szCs w:val="18"/>
          <w:spacing w:val="-1"/>
        </w:rPr>
        <w:t>Inexpensive</w:t>
      </w:r>
      <w:r>
        <w:rPr>
          <w:rFonts w:ascii="Arial" w:hAnsi="Arial" w:eastAsia="Arial" w:cs="Arial"/>
          <w:sz w:val="18"/>
          <w:szCs w:val="18"/>
          <w:spacing w:val="13"/>
          <w:w w:val="10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1"/>
        </w:rPr>
        <w:t>Disks (RAID).</w:t>
      </w:r>
      <w:r>
        <w:rPr>
          <w:rFonts w:ascii="Arial" w:hAnsi="Arial" w:eastAsia="Arial" w:cs="Arial"/>
          <w:sz w:val="18"/>
          <w:szCs w:val="18"/>
          <w:spacing w:val="14"/>
          <w:w w:val="10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1"/>
        </w:rPr>
        <w:t>Univ</w:t>
      </w:r>
      <w:r>
        <w:rPr>
          <w:rFonts w:ascii="Arial" w:hAnsi="Arial" w:eastAsia="Arial" w:cs="Arial"/>
          <w:sz w:val="18"/>
          <w:szCs w:val="18"/>
          <w:spacing w:val="-2"/>
        </w:rPr>
        <w:t>ersity of California</w:t>
      </w:r>
      <w:r>
        <w:rPr>
          <w:rFonts w:ascii="Arial" w:hAnsi="Arial" w:eastAsia="Arial" w:cs="Arial"/>
          <w:sz w:val="18"/>
          <w:szCs w:val="18"/>
          <w:spacing w:val="13"/>
        </w:rPr>
        <w:t xml:space="preserve"> </w:t>
      </w:r>
      <w:r>
        <w:rPr>
          <w:rFonts w:ascii="Arial" w:hAnsi="Arial" w:eastAsia="Arial" w:cs="Arial"/>
          <w:sz w:val="18"/>
          <w:szCs w:val="18"/>
          <w:spacing w:val="-2"/>
        </w:rPr>
        <w:t>Berkeley.</w:t>
      </w:r>
      <w:r>
        <w:rPr>
          <w:rFonts w:ascii="Arial" w:hAnsi="Arial" w:eastAsia="Arial" w:cs="Arial"/>
          <w:sz w:val="18"/>
          <w:szCs w:val="18"/>
          <w:spacing w:val="21"/>
          <w:w w:val="10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2"/>
        </w:rPr>
        <w:t>1988.</w:t>
      </w:r>
    </w:p>
    <w:p>
      <w:pPr>
        <w:ind w:left="541"/>
        <w:spacing w:before="116" w:line="192" w:lineRule="auto"/>
        <w:rPr>
          <w:rFonts w:ascii="Times New Roman" w:hAnsi="Times New Roman" w:eastAsia="Times New Roman" w:cs="Times New Roman"/>
          <w:sz w:val="21"/>
          <w:szCs w:val="21"/>
        </w:rPr>
      </w:pPr>
      <w:hyperlink w:history="true" r:id="rId4"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  <w:color w:val="0000FF"/>
          </w:rPr>
          <w:t>http://grouper.ieee.org/groups/754/em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  <w:color w:val="0000FF"/>
            <w:spacing w:val="-1"/>
          </w:rPr>
          <w:t>ail/msg04167.html</w:t>
        </w:r>
      </w:hyperlink>
    </w:p>
    <w:sectPr>
      <w:footerReference w:type="default" r:id="rId3"/>
      <w:pgSz w:w="11905" w:h="16840"/>
      <w:pgMar w:top="1431" w:right="1785" w:bottom="1159" w:left="1785" w:header="0" w:footer="99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-</w:t>
    </w:r>
    <w:r>
      <w:rPr>
        <w:rFonts w:ascii="Times New Roman" w:hAnsi="Times New Roman" w:eastAsia="Times New Roman" w:cs="Times New Roman"/>
        <w:sz w:val="18"/>
        <w:szCs w:val="18"/>
        <w:spacing w:val="22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0"/>
      </w:rPr>
      <w:t>1</w:t>
    </w:r>
    <w:r>
      <w:rPr>
        <w:rFonts w:ascii="Times New Roman" w:hAnsi="Times New Roman" w:eastAsia="Times New Roman" w:cs="Times New Roman"/>
        <w:sz w:val="18"/>
        <w:szCs w:val="18"/>
        <w:spacing w:val="8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0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  <w:r>
      <w:rPr>
        <w:rFonts w:ascii="Times New Roman" w:hAnsi="Times New Roman" w:eastAsia="Times New Roman" w:cs="Times New Roman"/>
        <w:sz w:val="18"/>
        <w:szCs w:val="18"/>
        <w:spacing w:val="4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2</w:t>
    </w:r>
    <w:r>
      <w:rPr>
        <w:rFonts w:ascii="Times New Roman" w:hAnsi="Times New Roman" w:eastAsia="Times New Roman" w:cs="Times New Roman"/>
        <w:sz w:val="18"/>
        <w:szCs w:val="18"/>
        <w:spacing w:val="8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3</w:t>
    </w:r>
    <w:r>
      <w:rPr>
        <w:rFonts w:ascii="Times New Roman" w:hAnsi="Times New Roman" w:eastAsia="Times New Roman" w:cs="Times New Roman"/>
        <w:sz w:val="18"/>
        <w:szCs w:val="18"/>
        <w:spacing w:val="8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hyperlink" Target="http://grouper.ieee.org/groups/754/email/msg04167.html" TargetMode="Externa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&lt;4D6963726F736F667420576F7264202D20BCC6CBE3BBFAD7E9B3C9D4ADC0ED2E646F63&gt;</dc:title>
  <dc:creator>cl</dc:creator>
  <dcterms:created xsi:type="dcterms:W3CDTF">2023-07-09T08:41:55Z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2024-09-23T16:38:42</vt:filetime>
  </property>
</Properties>
</file>