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240"/>
        <w:spacing w:before="140" w:line="220" w:lineRule="auto"/>
        <w:rPr>
          <w:sz w:val="36"/>
          <w:szCs w:val="36"/>
        </w:rPr>
      </w:pPr>
      <w:r>
        <w:rPr>
          <w:sz w:val="36"/>
          <w:szCs w:val="36"/>
          <w:b/>
          <w:bCs/>
          <w:color w:val="333333"/>
          <w:spacing w:val="-7"/>
        </w:rPr>
        <w:t>827</w:t>
      </w:r>
      <w:r>
        <w:rPr>
          <w:sz w:val="36"/>
          <w:szCs w:val="36"/>
          <w:color w:val="333333"/>
          <w:spacing w:val="-54"/>
        </w:rPr>
        <w:t xml:space="preserve"> </w:t>
      </w:r>
      <w:r>
        <w:rPr>
          <w:sz w:val="36"/>
          <w:szCs w:val="36"/>
          <w:b/>
          <w:bCs/>
          <w:color w:val="333333"/>
          <w:spacing w:val="-7"/>
        </w:rPr>
        <w:t>管理学原理考试大纲</w:t>
      </w:r>
    </w:p>
    <w:p>
      <w:pPr>
        <w:pStyle w:val="BodyText"/>
        <w:ind w:left="24" w:right="98" w:firstLine="15"/>
        <w:spacing w:before="254" w:line="289" w:lineRule="auto"/>
        <w:rPr/>
      </w:pPr>
      <w:r>
        <w:rPr>
          <w:rFonts w:ascii="Arial" w:hAnsi="Arial" w:eastAsia="Arial" w:cs="Arial"/>
          <w:color w:val="333333"/>
          <w:spacing w:val="-2"/>
        </w:rPr>
        <w:t>1</w:t>
      </w:r>
      <w:r>
        <w:rPr>
          <w:rFonts w:ascii="Arial" w:hAnsi="Arial" w:eastAsia="Arial" w:cs="Arial"/>
          <w:color w:val="333333"/>
          <w:spacing w:val="-23"/>
        </w:rPr>
        <w:t xml:space="preserve"> </w:t>
      </w:r>
      <w:r>
        <w:rPr>
          <w:color w:val="333333"/>
          <w:spacing w:val="-2"/>
        </w:rPr>
        <w:t>、了解管理学体系结构，掌握管理学基本理论，熟悉管理活动过程中的主要工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作内容以及基本原理与方法，能灵活运用所学知识解决实际问题。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9" w:right="97" w:hanging="8"/>
        <w:spacing w:before="78" w:line="289" w:lineRule="auto"/>
        <w:rPr/>
      </w:pPr>
      <w:r>
        <w:rPr>
          <w:rFonts w:ascii="Arial" w:hAnsi="Arial" w:eastAsia="Arial" w:cs="Arial"/>
          <w:color w:val="333333"/>
          <w:spacing w:val="-1"/>
        </w:rPr>
        <w:t>2</w:t>
      </w:r>
      <w:r>
        <w:rPr>
          <w:rFonts w:ascii="Arial" w:hAnsi="Arial" w:eastAsia="Arial" w:cs="Arial"/>
          <w:color w:val="333333"/>
          <w:spacing w:val="-38"/>
        </w:rPr>
        <w:t xml:space="preserve"> </w:t>
      </w:r>
      <w:r>
        <w:rPr>
          <w:color w:val="333333"/>
          <w:spacing w:val="-1"/>
        </w:rPr>
        <w:t>、掌握管理概念及其形成过程，理解管理核心问题、本质问题以及管理过程与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管理职能，理解管理者角色及其基本技能要求，了解管理学基本研究方法。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78" w:line="290" w:lineRule="auto"/>
        <w:rPr/>
      </w:pPr>
      <w:r>
        <w:rPr>
          <w:rFonts w:ascii="Arial" w:hAnsi="Arial" w:eastAsia="Arial" w:cs="Arial"/>
          <w:color w:val="333333"/>
          <w:spacing w:val="-1"/>
        </w:rPr>
        <w:t>3</w:t>
      </w:r>
      <w:r>
        <w:rPr>
          <w:rFonts w:ascii="Arial" w:hAnsi="Arial" w:eastAsia="Arial" w:cs="Arial"/>
          <w:color w:val="333333"/>
          <w:spacing w:val="-40"/>
        </w:rPr>
        <w:t xml:space="preserve"> </w:t>
      </w:r>
      <w:r>
        <w:rPr>
          <w:color w:val="333333"/>
          <w:spacing w:val="-1"/>
        </w:rPr>
        <w:t>、掌握科学管理、一般管理、组织管理、霍桑试验</w:t>
      </w:r>
      <w:r>
        <w:rPr>
          <w:color w:val="333333"/>
          <w:spacing w:val="-2"/>
        </w:rPr>
        <w:t>、人群关系论、管理理论丛</w:t>
      </w:r>
      <w:r>
        <w:rPr>
          <w:color w:val="333333"/>
        </w:rPr>
        <w:t xml:space="preserve">  </w:t>
      </w:r>
      <w:r>
        <w:rPr>
          <w:color w:val="333333"/>
          <w:spacing w:val="-7"/>
        </w:rPr>
        <w:t>林、学习型组织、业务流程再造等管理理论，熟悉管理论发展过程</w:t>
      </w:r>
      <w:r>
        <w:rPr>
          <w:color w:val="333333"/>
          <w:spacing w:val="-8"/>
        </w:rPr>
        <w:t>及贡献与局限。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5" w:right="27" w:hanging="8"/>
        <w:spacing w:before="79" w:line="290" w:lineRule="auto"/>
        <w:rPr/>
      </w:pPr>
      <w:r>
        <w:rPr>
          <w:rFonts w:ascii="Arial" w:hAnsi="Arial" w:eastAsia="Arial" w:cs="Arial"/>
          <w:color w:val="333333"/>
          <w:spacing w:val="-1"/>
        </w:rPr>
        <w:t>4</w:t>
      </w:r>
      <w:r>
        <w:rPr>
          <w:rFonts w:ascii="Arial" w:hAnsi="Arial" w:eastAsia="Arial" w:cs="Arial"/>
          <w:color w:val="333333"/>
          <w:spacing w:val="-35"/>
        </w:rPr>
        <w:t xml:space="preserve"> </w:t>
      </w:r>
      <w:r>
        <w:rPr>
          <w:color w:val="333333"/>
          <w:spacing w:val="-1"/>
        </w:rPr>
        <w:t>、理解计划概念、特点、内容、分类和要素；掌握计划原则以及定性预测和决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策方法，理解方法区别，掌握定量决策方法，能够</w:t>
      </w:r>
      <w:r>
        <w:rPr>
          <w:color w:val="333333"/>
          <w:spacing w:val="-2"/>
        </w:rPr>
        <w:t>综合运用计划的理论和方法。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27" w:right="1" w:hanging="3"/>
        <w:spacing w:before="79" w:line="312" w:lineRule="auto"/>
        <w:rPr/>
      </w:pPr>
      <w:r>
        <w:rPr>
          <w:rFonts w:ascii="Arial" w:hAnsi="Arial" w:eastAsia="Arial" w:cs="Arial"/>
          <w:color w:val="333333"/>
          <w:spacing w:val="-1"/>
        </w:rPr>
        <w:t>5</w:t>
      </w:r>
      <w:r>
        <w:rPr>
          <w:rFonts w:ascii="Arial" w:hAnsi="Arial" w:eastAsia="Arial" w:cs="Arial"/>
          <w:color w:val="333333"/>
          <w:spacing w:val="-39"/>
        </w:rPr>
        <w:t xml:space="preserve"> </w:t>
      </w:r>
      <w:r>
        <w:rPr>
          <w:color w:val="333333"/>
          <w:spacing w:val="-1"/>
        </w:rPr>
        <w:t>、理解组织概念和特征；掌握组织结构基本要素及其内涵和影响因素；</w:t>
      </w:r>
      <w:r>
        <w:rPr>
          <w:color w:val="333333"/>
          <w:spacing w:val="-2"/>
        </w:rPr>
        <w:t>掌握组</w:t>
      </w:r>
      <w:r>
        <w:rPr>
          <w:color w:val="333333"/>
        </w:rPr>
        <w:t xml:space="preserve"> </w:t>
      </w:r>
      <w:r>
        <w:rPr>
          <w:color w:val="333333"/>
          <w:spacing w:val="-7"/>
        </w:rPr>
        <w:t>织结构基本类型及特点；理解组织结构及其变革的权变因</w:t>
      </w:r>
      <w:r>
        <w:rPr>
          <w:color w:val="333333"/>
          <w:spacing w:val="-8"/>
        </w:rPr>
        <w:t>素；理解组织设计概念、</w:t>
      </w:r>
      <w:r>
        <w:rPr>
          <w:color w:val="333333"/>
        </w:rPr>
        <w:t xml:space="preserve"> </w:t>
      </w:r>
      <w:r>
        <w:rPr>
          <w:color w:val="333333"/>
          <w:spacing w:val="-7"/>
        </w:rPr>
        <w:t>原则以及结构的影响因素、管理幅度与层次，能运用理论</w:t>
      </w:r>
      <w:r>
        <w:rPr>
          <w:color w:val="333333"/>
          <w:spacing w:val="-8"/>
        </w:rPr>
        <w:t>方法解决管理实践问题。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5" w:right="132" w:hanging="2"/>
        <w:spacing w:before="78" w:line="288" w:lineRule="auto"/>
        <w:rPr/>
      </w:pPr>
      <w:r>
        <w:rPr>
          <w:rFonts w:ascii="Arial" w:hAnsi="Arial" w:eastAsia="Arial" w:cs="Arial"/>
          <w:color w:val="333333"/>
          <w:spacing w:val="-2"/>
        </w:rPr>
        <w:t>6</w:t>
      </w:r>
      <w:r>
        <w:rPr>
          <w:rFonts w:ascii="Arial" w:hAnsi="Arial" w:eastAsia="Arial" w:cs="Arial"/>
          <w:color w:val="333333"/>
          <w:spacing w:val="-40"/>
        </w:rPr>
        <w:t xml:space="preserve"> </w:t>
      </w:r>
      <w:r>
        <w:rPr>
          <w:color w:val="333333"/>
          <w:spacing w:val="-2"/>
        </w:rPr>
        <w:t>、理解人力资源管理重要意义；掌握组织人力资源规划、人力资源供需预测、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人员招聘、绩效评估、薪酬管理、培训开发等相关理论知识与主要方法。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3" w:right="89" w:firstLine="1"/>
        <w:spacing w:before="78" w:line="313" w:lineRule="auto"/>
        <w:rPr/>
      </w:pPr>
      <w:r>
        <w:rPr>
          <w:rFonts w:ascii="Arial" w:hAnsi="Arial" w:eastAsia="Arial" w:cs="Arial"/>
          <w:color w:val="333333"/>
          <w:spacing w:val="-1"/>
        </w:rPr>
        <w:t>7</w:t>
      </w:r>
      <w:r>
        <w:rPr>
          <w:rFonts w:ascii="Arial" w:hAnsi="Arial" w:eastAsia="Arial" w:cs="Arial"/>
          <w:color w:val="333333"/>
          <w:spacing w:val="-40"/>
        </w:rPr>
        <w:t xml:space="preserve"> </w:t>
      </w:r>
      <w:r>
        <w:rPr>
          <w:color w:val="333333"/>
          <w:spacing w:val="-1"/>
        </w:rPr>
        <w:t>、了解组织行为学概念、个体行为与群体行为、</w:t>
      </w:r>
      <w:r>
        <w:rPr>
          <w:color w:val="333333"/>
          <w:spacing w:val="-2"/>
        </w:rPr>
        <w:t>个性与个性测试、气质与性格</w:t>
      </w:r>
      <w:r>
        <w:rPr>
          <w:color w:val="333333"/>
        </w:rPr>
        <w:t xml:space="preserve"> </w:t>
      </w:r>
      <w:r>
        <w:rPr>
          <w:color w:val="333333"/>
          <w:spacing w:val="-6"/>
        </w:rPr>
        <w:t>分析、感觉与认知过程、价值观工作态度等相关理论知识</w:t>
      </w:r>
      <w:r>
        <w:rPr>
          <w:color w:val="333333"/>
          <w:spacing w:val="-7"/>
        </w:rPr>
        <w:t>； 理解群体的概念、分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类、特征、群体决策优劣势以及团队概念与特征。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78" w:line="336" w:lineRule="auto"/>
        <w:rPr/>
      </w:pPr>
      <w:r>
        <w:rPr>
          <w:rFonts w:ascii="Arial" w:hAnsi="Arial" w:eastAsia="Arial" w:cs="Arial"/>
          <w:color w:val="333333"/>
          <w:spacing w:val="-3"/>
        </w:rPr>
        <w:t>8</w:t>
      </w:r>
      <w:r>
        <w:rPr>
          <w:rFonts w:ascii="Arial" w:hAnsi="Arial" w:eastAsia="Arial" w:cs="Arial"/>
          <w:color w:val="333333"/>
          <w:spacing w:val="-23"/>
        </w:rPr>
        <w:t xml:space="preserve"> </w:t>
      </w:r>
      <w:r>
        <w:rPr>
          <w:color w:val="333333"/>
          <w:spacing w:val="-3"/>
        </w:rPr>
        <w:t>、理解领导含义，掌握领导生命周期理论、权变领导理论、</w:t>
      </w:r>
      <w:r>
        <w:rPr>
          <w:rFonts w:ascii="Arial" w:hAnsi="Arial" w:eastAsia="Arial" w:cs="Arial"/>
          <w:color w:val="333333"/>
          <w:spacing w:val="-3"/>
        </w:rPr>
        <w:t>“</w:t>
      </w:r>
      <w:r>
        <w:rPr>
          <w:rFonts w:ascii="Arial" w:hAnsi="Arial" w:eastAsia="Arial" w:cs="Arial"/>
          <w:color w:val="333333"/>
          <w:spacing w:val="-13"/>
        </w:rPr>
        <w:t xml:space="preserve"> </w:t>
      </w:r>
      <w:r>
        <w:rPr>
          <w:color w:val="333333"/>
          <w:spacing w:val="-3"/>
        </w:rPr>
        <w:t>目标</w:t>
      </w:r>
      <w:r>
        <w:rPr>
          <w:rFonts w:ascii="Arial" w:hAnsi="Arial" w:eastAsia="Arial" w:cs="Arial"/>
          <w:color w:val="333333"/>
          <w:spacing w:val="-3"/>
        </w:rPr>
        <w:t>——</w:t>
      </w:r>
      <w:r>
        <w:rPr>
          <w:color w:val="333333"/>
          <w:spacing w:val="-3"/>
        </w:rPr>
        <w:t>路径</w:t>
      </w:r>
      <w:r>
        <w:rPr>
          <w:rFonts w:ascii="Arial" w:hAnsi="Arial" w:eastAsia="Arial" w:cs="Arial"/>
          <w:color w:val="333333"/>
          <w:spacing w:val="-3"/>
        </w:rPr>
        <w:t>”</w:t>
      </w:r>
      <w:r>
        <w:rPr>
          <w:color w:val="333333"/>
          <w:spacing w:val="-3"/>
        </w:rPr>
        <w:t>理</w:t>
      </w:r>
      <w:r>
        <w:rPr>
          <w:color w:val="333333"/>
        </w:rPr>
        <w:t xml:space="preserve">  </w:t>
      </w:r>
      <w:r>
        <w:rPr>
          <w:color w:val="333333"/>
          <w:spacing w:val="-3"/>
        </w:rPr>
        <w:t>论、领导特质理论、勒温三极端理论、利克特四种方式、管理方格图理论、领导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连续统一体、费德勒权变理论等典型领导权变理论及其特点；掌握人性假设</w:t>
      </w:r>
      <w:r>
        <w:rPr>
          <w:color w:val="333333"/>
          <w:spacing w:val="-4"/>
        </w:rPr>
        <w:t>的内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容及对应管理方式，掌握典型内容型激励理论、过程型激励理论和改造型激励理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论，明确相互联系，能够运用相关理论分析管理实际问题；了解激励基本方法；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7"/>
        </w:rPr>
        <w:t>了解沟通与管理沟通的含义、过程与分类，能运用沟通方法分析和</w:t>
      </w:r>
      <w:r>
        <w:rPr>
          <w:color w:val="333333"/>
          <w:spacing w:val="-8"/>
        </w:rPr>
        <w:t>解决沟通障碍。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79" w:line="219" w:lineRule="auto"/>
        <w:rPr/>
      </w:pPr>
      <w:r>
        <w:rPr>
          <w:rFonts w:ascii="Arial" w:hAnsi="Arial" w:eastAsia="Arial" w:cs="Arial"/>
          <w:color w:val="333333"/>
          <w:spacing w:val="-2"/>
        </w:rPr>
        <w:t>9</w:t>
      </w:r>
      <w:r>
        <w:rPr>
          <w:rFonts w:ascii="Arial" w:hAnsi="Arial" w:eastAsia="Arial" w:cs="Arial"/>
          <w:color w:val="333333"/>
          <w:spacing w:val="-40"/>
        </w:rPr>
        <w:t xml:space="preserve"> </w:t>
      </w:r>
      <w:r>
        <w:rPr>
          <w:color w:val="333333"/>
          <w:spacing w:val="-2"/>
        </w:rPr>
        <w:t>、理解控制的概念和重要性及其基本类型，掌握控制的原理与过程。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4" w:right="206" w:firstLine="15"/>
        <w:spacing w:before="78" w:line="292" w:lineRule="auto"/>
        <w:rPr/>
      </w:pPr>
      <w:r>
        <w:rPr>
          <w:rFonts w:ascii="Arial" w:hAnsi="Arial" w:eastAsia="Arial" w:cs="Arial"/>
          <w:color w:val="333333"/>
          <w:spacing w:val="-2"/>
        </w:rPr>
        <w:t>10</w:t>
      </w:r>
      <w:r>
        <w:rPr>
          <w:rFonts w:ascii="Arial" w:hAnsi="Arial" w:eastAsia="Arial" w:cs="Arial"/>
          <w:color w:val="333333"/>
          <w:spacing w:val="-25"/>
        </w:rPr>
        <w:t xml:space="preserve"> </w:t>
      </w:r>
      <w:r>
        <w:rPr>
          <w:color w:val="333333"/>
          <w:spacing w:val="-2"/>
        </w:rPr>
        <w:t>、掌握创新的内容、过程与组织；理解技术创新、制度创新与文化创新的内</w:t>
      </w:r>
      <w:r>
        <w:rPr>
          <w:color w:val="333333"/>
        </w:rPr>
        <w:t xml:space="preserve"> </w:t>
      </w:r>
      <w:r>
        <w:rPr>
          <w:color w:val="333333"/>
          <w:spacing w:val="-12"/>
        </w:rPr>
        <w:t>涵。</w:t>
      </w:r>
    </w:p>
    <w:p>
      <w:pPr>
        <w:spacing w:line="292" w:lineRule="auto"/>
        <w:sectPr>
          <w:footerReference w:type="default" r:id="rId1"/>
          <w:pgSz w:w="11907" w:h="16839"/>
          <w:pgMar w:top="1431" w:right="1712" w:bottom="1012" w:left="1785" w:header="0" w:footer="849" w:gutter="0"/>
        </w:sectPr>
        <w:rPr/>
      </w:pPr>
    </w:p>
    <w:p>
      <w:pPr>
        <w:pStyle w:val="BodyText"/>
        <w:ind w:left="3056"/>
        <w:spacing w:before="64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color w:val="333333"/>
          <w:spacing w:val="6"/>
        </w:rPr>
        <w:t>题型与分值分布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78" w:line="220" w:lineRule="auto"/>
        <w:rPr/>
      </w:pPr>
      <w:r>
        <w:rPr>
          <w:rFonts w:ascii="Arial" w:hAnsi="Arial" w:eastAsia="Arial" w:cs="Arial"/>
          <w:color w:val="333333"/>
          <w:spacing w:val="-6"/>
        </w:rPr>
        <w:t>1</w:t>
      </w:r>
      <w:r>
        <w:rPr>
          <w:color w:val="333333"/>
          <w:spacing w:val="-6"/>
        </w:rPr>
        <w:t>、选择题（约</w:t>
      </w:r>
      <w:r>
        <w:rPr>
          <w:color w:val="333333"/>
          <w:spacing w:val="-21"/>
        </w:rPr>
        <w:t xml:space="preserve"> </w:t>
      </w:r>
      <w:r>
        <w:rPr>
          <w:rFonts w:ascii="Arial" w:hAnsi="Arial" w:eastAsia="Arial" w:cs="Arial"/>
          <w:color w:val="333333"/>
          <w:spacing w:val="-6"/>
        </w:rPr>
        <w:t>30 </w:t>
      </w:r>
      <w:r>
        <w:rPr>
          <w:color w:val="333333"/>
          <w:spacing w:val="-6"/>
        </w:rPr>
        <w:t>分）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78" w:line="219" w:lineRule="auto"/>
        <w:rPr/>
      </w:pPr>
      <w:r>
        <w:rPr>
          <w:rFonts w:ascii="Arial" w:hAnsi="Arial" w:eastAsia="Arial" w:cs="Arial"/>
          <w:color w:val="333333"/>
          <w:spacing w:val="-4"/>
        </w:rPr>
        <w:t>2</w:t>
      </w:r>
      <w:r>
        <w:rPr>
          <w:color w:val="333333"/>
          <w:spacing w:val="-4"/>
        </w:rPr>
        <w:t>、简答题（约</w:t>
      </w:r>
      <w:r>
        <w:rPr>
          <w:color w:val="333333"/>
          <w:spacing w:val="-26"/>
        </w:rPr>
        <w:t xml:space="preserve"> </w:t>
      </w:r>
      <w:r>
        <w:rPr>
          <w:rFonts w:ascii="Arial" w:hAnsi="Arial" w:eastAsia="Arial" w:cs="Arial"/>
          <w:color w:val="333333"/>
          <w:spacing w:val="-4"/>
        </w:rPr>
        <w:t>30 </w:t>
      </w:r>
      <w:r>
        <w:rPr>
          <w:color w:val="333333"/>
          <w:spacing w:val="-4"/>
        </w:rPr>
        <w:t>分）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78" w:line="220" w:lineRule="auto"/>
        <w:rPr/>
      </w:pPr>
      <w:r>
        <w:rPr>
          <w:rFonts w:ascii="Arial" w:hAnsi="Arial" w:eastAsia="Arial" w:cs="Arial"/>
          <w:color w:val="333333"/>
          <w:spacing w:val="-4"/>
        </w:rPr>
        <w:t>3</w:t>
      </w:r>
      <w:r>
        <w:rPr>
          <w:color w:val="333333"/>
          <w:spacing w:val="-4"/>
        </w:rPr>
        <w:t>、论述题（约</w:t>
      </w:r>
      <w:r>
        <w:rPr>
          <w:color w:val="333333"/>
          <w:spacing w:val="-29"/>
        </w:rPr>
        <w:t xml:space="preserve"> </w:t>
      </w:r>
      <w:r>
        <w:rPr>
          <w:rFonts w:ascii="Arial" w:hAnsi="Arial" w:eastAsia="Arial" w:cs="Arial"/>
          <w:color w:val="333333"/>
          <w:spacing w:val="-4"/>
        </w:rPr>
        <w:t>20 </w:t>
      </w:r>
      <w:r>
        <w:rPr>
          <w:color w:val="333333"/>
          <w:spacing w:val="-4"/>
        </w:rPr>
        <w:t>分）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79" w:line="220" w:lineRule="auto"/>
        <w:rPr/>
      </w:pPr>
      <w:r>
        <w:rPr>
          <w:rFonts w:ascii="Arial" w:hAnsi="Arial" w:eastAsia="Arial" w:cs="Arial"/>
          <w:color w:val="333333"/>
          <w:spacing w:val="-4"/>
        </w:rPr>
        <w:t>4</w:t>
      </w:r>
      <w:r>
        <w:rPr>
          <w:color w:val="333333"/>
          <w:spacing w:val="-4"/>
        </w:rPr>
        <w:t>、案例分析（约</w:t>
      </w:r>
      <w:r>
        <w:rPr>
          <w:color w:val="333333"/>
          <w:spacing w:val="-19"/>
        </w:rPr>
        <w:t xml:space="preserve"> </w:t>
      </w:r>
      <w:r>
        <w:rPr>
          <w:rFonts w:ascii="Arial" w:hAnsi="Arial" w:eastAsia="Arial" w:cs="Arial"/>
          <w:color w:val="333333"/>
          <w:spacing w:val="-4"/>
        </w:rPr>
        <w:t>30 </w:t>
      </w:r>
      <w:r>
        <w:rPr>
          <w:color w:val="333333"/>
          <w:spacing w:val="-4"/>
        </w:rPr>
        <w:t>分）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78" w:line="219" w:lineRule="auto"/>
        <w:rPr/>
      </w:pPr>
      <w:r>
        <w:rPr>
          <w:rFonts w:ascii="Arial" w:hAnsi="Arial" w:eastAsia="Arial" w:cs="Arial"/>
          <w:color w:val="333333"/>
          <w:spacing w:val="-4"/>
        </w:rPr>
        <w:t>5</w:t>
      </w:r>
      <w:r>
        <w:rPr>
          <w:color w:val="333333"/>
          <w:spacing w:val="-4"/>
        </w:rPr>
        <w:t>、材料分析（约</w:t>
      </w:r>
      <w:r>
        <w:rPr>
          <w:color w:val="333333"/>
          <w:spacing w:val="-26"/>
        </w:rPr>
        <w:t xml:space="preserve"> </w:t>
      </w:r>
      <w:r>
        <w:rPr>
          <w:rFonts w:ascii="Arial" w:hAnsi="Arial" w:eastAsia="Arial" w:cs="Arial"/>
          <w:color w:val="333333"/>
          <w:spacing w:val="-4"/>
        </w:rPr>
        <w:t>40 </w:t>
      </w:r>
      <w:r>
        <w:rPr>
          <w:color w:val="333333"/>
          <w:spacing w:val="-4"/>
        </w:rPr>
        <w:t>分）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541"/>
        <w:spacing w:before="101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color w:val="333333"/>
          <w:spacing w:val="3"/>
        </w:rPr>
        <w:t>参考书目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61"/>
        <w:spacing w:before="78" w:line="217" w:lineRule="auto"/>
        <w:rPr/>
      </w:pPr>
      <w:r>
        <w:rPr>
          <w:color w:val="333333"/>
          <w:spacing w:val="-1"/>
        </w:rPr>
        <w:t>[1] 周三多.《管理学》（第五版）[M].北京：高等教育</w:t>
      </w:r>
      <w:r>
        <w:rPr>
          <w:color w:val="333333"/>
          <w:spacing w:val="-2"/>
        </w:rPr>
        <w:t>出版社,2018；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7" w:right="12" w:firstLine="13"/>
        <w:spacing w:before="78" w:line="289" w:lineRule="auto"/>
        <w:rPr/>
      </w:pPr>
      <w:r>
        <w:rPr>
          <w:color w:val="333333"/>
          <w:spacing w:val="-10"/>
        </w:rPr>
        <w:t>[2] 斯蒂芬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0"/>
        </w:rPr>
        <w:t>·P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0"/>
        </w:rPr>
        <w:t>·罗宾斯、玛丽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0"/>
        </w:rPr>
        <w:t>·库尔特.《管理</w:t>
      </w:r>
      <w:r>
        <w:rPr>
          <w:color w:val="333333"/>
          <w:spacing w:val="-11"/>
        </w:rPr>
        <w:t>学》（第十三版）[M].北京：中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国人民大学出版社，2017.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9" w:line="219" w:lineRule="auto"/>
        <w:rPr/>
      </w:pPr>
      <w:r>
        <w:rPr>
          <w:color w:val="333333"/>
          <w:spacing w:val="-1"/>
        </w:rPr>
        <w:t>注：参考书目仅供参考，具体内容以考试大纲为准</w:t>
      </w:r>
    </w:p>
    <w:sectPr>
      <w:footerReference w:type="default" r:id="rId2"/>
      <w:pgSz w:w="11907" w:h="16839"/>
      <w:pgMar w:top="1423" w:right="1785" w:bottom="1013" w:left="1785" w:header="0" w:footer="8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6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xuxl</dc:creator>
  <dcterms:created xsi:type="dcterms:W3CDTF">2024-09-23T14:57:45Z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2024-09-25T14:53:13</vt:filetime>
  </property>
</Properties>
</file>