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833" w:right="644" w:hanging="2186"/>
        <w:spacing w:before="61" w:line="355" w:lineRule="auto"/>
        <w:rPr>
          <w:sz w:val="30"/>
          <w:szCs w:val="30"/>
        </w:rPr>
      </w:pPr>
      <w:r>
        <w:rPr>
          <w:sz w:val="30"/>
          <w:szCs w:val="30"/>
          <w:b/>
          <w:bCs/>
          <w:spacing w:val="5"/>
        </w:rPr>
        <w:t>湖北工业大学</w:t>
      </w:r>
      <w:r>
        <w:rPr>
          <w:sz w:val="30"/>
          <w:szCs w:val="30"/>
          <w:spacing w:val="5"/>
        </w:rPr>
        <w:t xml:space="preserve"> </w:t>
      </w:r>
      <w:r>
        <w:rPr>
          <w:sz w:val="30"/>
          <w:szCs w:val="30"/>
          <w:b/>
          <w:bCs/>
          <w:spacing w:val="5"/>
        </w:rPr>
        <w:t>2025</w:t>
      </w:r>
      <w:r>
        <w:rPr>
          <w:sz w:val="30"/>
          <w:szCs w:val="30"/>
          <w:spacing w:val="-48"/>
        </w:rPr>
        <w:t xml:space="preserve"> </w:t>
      </w:r>
      <w:r>
        <w:rPr>
          <w:sz w:val="30"/>
          <w:szCs w:val="30"/>
          <w:b/>
          <w:bCs/>
          <w:spacing w:val="5"/>
        </w:rPr>
        <w:t>年硕士研究生招生考试（初试）</w:t>
      </w:r>
      <w:r>
        <w:rPr>
          <w:sz w:val="30"/>
          <w:szCs w:val="30"/>
        </w:rPr>
        <w:t xml:space="preserve"> </w:t>
      </w:r>
      <w:r>
        <w:rPr>
          <w:sz w:val="30"/>
          <w:szCs w:val="30"/>
          <w:b/>
          <w:bCs/>
        </w:rPr>
        <w:t>自命题科目考试大纲</w:t>
      </w:r>
    </w:p>
    <w:p>
      <w:pPr>
        <w:pStyle w:val="BodyText"/>
        <w:ind w:left="1560"/>
        <w:spacing w:before="114" w:line="222" w:lineRule="auto"/>
        <w:outlineLvl w:val="0"/>
        <w:rPr>
          <w:sz w:val="28"/>
          <w:szCs w:val="28"/>
        </w:rPr>
      </w:pPr>
      <w:r>
        <w:rPr>
          <w:sz w:val="28"/>
          <w:szCs w:val="28"/>
          <w:spacing w:val="-3"/>
        </w:rPr>
        <w:t>科目代码：804</w:t>
      </w:r>
      <w:r>
        <w:rPr>
          <w:sz w:val="28"/>
          <w:szCs w:val="28"/>
          <w:spacing w:val="-3"/>
        </w:rPr>
        <w:t xml:space="preserve">   </w:t>
      </w:r>
      <w:r>
        <w:rPr>
          <w:sz w:val="28"/>
          <w:szCs w:val="28"/>
          <w:spacing w:val="-3"/>
        </w:rPr>
        <w:t>科目名称：宏观经济学</w:t>
      </w:r>
    </w:p>
    <w:p>
      <w:pPr>
        <w:spacing w:line="247" w:lineRule="auto"/>
        <w:rPr>
          <w:rFonts w:ascii="Arial"/>
          <w:sz w:val="21"/>
        </w:rPr>
      </w:pPr>
      <w:r/>
    </w:p>
    <w:p>
      <w:pPr>
        <w:pStyle w:val="BodyText"/>
        <w:ind w:left="38"/>
        <w:spacing w:before="78" w:line="217" w:lineRule="auto"/>
        <w:rPr/>
      </w:pPr>
      <w:r>
        <w:rPr>
          <w:b/>
          <w:bCs/>
          <w:spacing w:val="-6"/>
        </w:rPr>
        <w:t>一、总体要求</w:t>
      </w:r>
    </w:p>
    <w:p>
      <w:pPr>
        <w:pStyle w:val="BodyText"/>
        <w:ind w:left="23" w:firstLine="475"/>
        <w:spacing w:before="183" w:line="352" w:lineRule="auto"/>
        <w:jc w:val="both"/>
        <w:rPr/>
      </w:pPr>
      <w:r>
        <w:rPr>
          <w:spacing w:val="-2"/>
        </w:rPr>
        <w:t>《宏观经济学》招生考试是为招收应用经济学硕士生而实</w:t>
      </w:r>
      <w:r>
        <w:rPr>
          <w:spacing w:val="-3"/>
        </w:rPr>
        <w:t>施的选拔性考试；</w:t>
      </w:r>
      <w:r>
        <w:rPr/>
        <w:t xml:space="preserve"> </w:t>
      </w:r>
      <w:r>
        <w:rPr>
          <w:spacing w:val="4"/>
        </w:rPr>
        <w:t>其指导思想是有利于选拔具有扎实的理论基础知识和具备一定实践技能的高素</w:t>
      </w:r>
      <w:r>
        <w:rPr/>
        <w:t xml:space="preserve"> </w:t>
      </w:r>
      <w:r>
        <w:rPr>
          <w:spacing w:val="-3"/>
        </w:rPr>
        <w:t>质人才。要求考生能够系统地掌握宏观经济学的基本概念、基本理论、基本方法</w:t>
      </w:r>
      <w:r>
        <w:rPr>
          <w:spacing w:val="1"/>
        </w:rPr>
        <w:t xml:space="preserve"> </w:t>
      </w:r>
      <w:r>
        <w:rPr>
          <w:spacing w:val="-1"/>
        </w:rPr>
        <w:t>和具备综合运用所学知识分析与解决问题的能力。</w:t>
      </w:r>
    </w:p>
    <w:p>
      <w:pPr>
        <w:pStyle w:val="BodyText"/>
        <w:ind w:left="36"/>
        <w:spacing w:before="39" w:line="217" w:lineRule="auto"/>
        <w:rPr/>
      </w:pPr>
      <w:r>
        <w:rPr>
          <w:b/>
          <w:bCs/>
          <w:spacing w:val="-6"/>
        </w:rPr>
        <w:t>二、考察要点</w:t>
      </w:r>
    </w:p>
    <w:p>
      <w:pPr>
        <w:pStyle w:val="BodyText"/>
        <w:ind w:left="38"/>
        <w:spacing w:before="183" w:line="216" w:lineRule="auto"/>
        <w:rPr/>
      </w:pPr>
      <w:r>
        <w:rPr>
          <w:spacing w:val="-2"/>
        </w:rPr>
        <w:t>1.</w:t>
      </w:r>
      <w:r>
        <w:rPr>
          <w:spacing w:val="-2"/>
        </w:rPr>
        <w:t xml:space="preserve"> </w:t>
      </w:r>
      <w:r>
        <w:rPr>
          <w:spacing w:val="-2"/>
        </w:rPr>
        <w:t>宏观经济的基本指标及其衡量</w:t>
      </w:r>
    </w:p>
    <w:p>
      <w:pPr>
        <w:pStyle w:val="BodyText"/>
        <w:ind w:left="518"/>
        <w:spacing w:before="188" w:line="216" w:lineRule="auto"/>
        <w:rPr/>
      </w:pPr>
      <w:r>
        <w:rPr>
          <w:spacing w:val="-7"/>
        </w:rPr>
        <w:t>1</w:t>
      </w:r>
      <w:r>
        <w:rPr>
          <w:spacing w:val="-48"/>
        </w:rPr>
        <w:t xml:space="preserve"> </w:t>
      </w:r>
      <w:r>
        <w:rPr>
          <w:spacing w:val="-7"/>
        </w:rPr>
        <w:t>）国内生产总值及其核算方法</w:t>
      </w:r>
    </w:p>
    <w:p>
      <w:pPr>
        <w:pStyle w:val="BodyText"/>
        <w:ind w:left="512"/>
        <w:spacing w:before="187" w:line="216" w:lineRule="auto"/>
        <w:rPr/>
      </w:pPr>
      <w:r>
        <w:rPr>
          <w:spacing w:val="-6"/>
        </w:rPr>
        <w:t>2</w:t>
      </w:r>
      <w:r>
        <w:rPr>
          <w:spacing w:val="-50"/>
        </w:rPr>
        <w:t xml:space="preserve"> </w:t>
      </w:r>
      <w:r>
        <w:rPr>
          <w:spacing w:val="-6"/>
        </w:rPr>
        <w:t>）国民收入衡量指标和基本公式</w:t>
      </w:r>
    </w:p>
    <w:p>
      <w:pPr>
        <w:pStyle w:val="BodyText"/>
        <w:ind w:left="522"/>
        <w:spacing w:before="185" w:line="217" w:lineRule="auto"/>
        <w:rPr/>
      </w:pPr>
      <w:r>
        <w:rPr>
          <w:spacing w:val="-4"/>
        </w:rPr>
        <w:t>3）名义</w:t>
      </w:r>
      <w:r>
        <w:rPr>
          <w:spacing w:val="-4"/>
        </w:rPr>
        <w:t xml:space="preserve"> </w:t>
      </w:r>
      <w:r>
        <w:rPr>
          <w:spacing w:val="-4"/>
        </w:rPr>
        <w:t>GDP</w:t>
      </w:r>
      <w:r>
        <w:rPr>
          <w:spacing w:val="16"/>
        </w:rPr>
        <w:t xml:space="preserve"> </w:t>
      </w:r>
      <w:r>
        <w:rPr>
          <w:spacing w:val="-4"/>
        </w:rPr>
        <w:t>和实际</w:t>
      </w:r>
      <w:r>
        <w:rPr>
          <w:spacing w:val="10"/>
        </w:rPr>
        <w:t xml:space="preserve"> </w:t>
      </w:r>
      <w:r>
        <w:rPr>
          <w:spacing w:val="-4"/>
        </w:rPr>
        <w:t>GDP</w:t>
      </w:r>
    </w:p>
    <w:p>
      <w:pPr>
        <w:pStyle w:val="BodyText"/>
        <w:ind w:left="511"/>
        <w:spacing w:before="183" w:line="216" w:lineRule="auto"/>
        <w:rPr/>
      </w:pPr>
      <w:r>
        <w:rPr>
          <w:spacing w:val="-2"/>
        </w:rPr>
        <w:t>4）失业和物价水平的衡量</w:t>
      </w:r>
    </w:p>
    <w:p>
      <w:pPr>
        <w:pStyle w:val="BodyText"/>
        <w:ind w:left="32"/>
        <w:spacing w:before="187" w:line="218" w:lineRule="auto"/>
        <w:rPr/>
      </w:pPr>
      <w:r>
        <w:rPr>
          <w:spacing w:val="-6"/>
        </w:rPr>
        <w:t>2.</w:t>
      </w:r>
      <w:r>
        <w:rPr>
          <w:spacing w:val="34"/>
        </w:rPr>
        <w:t xml:space="preserve"> </w:t>
      </w:r>
      <w:r>
        <w:rPr>
          <w:spacing w:val="-6"/>
        </w:rPr>
        <w:t>收入-支出模型</w:t>
      </w:r>
    </w:p>
    <w:p>
      <w:pPr>
        <w:pStyle w:val="BodyText"/>
        <w:ind w:left="518"/>
        <w:spacing w:before="185" w:line="216" w:lineRule="auto"/>
        <w:rPr/>
      </w:pPr>
      <w:r>
        <w:rPr>
          <w:spacing w:val="-5"/>
        </w:rPr>
        <w:t>1）消费理论</w:t>
      </w:r>
    </w:p>
    <w:p>
      <w:pPr>
        <w:pStyle w:val="BodyText"/>
        <w:ind w:left="512"/>
        <w:spacing w:before="184" w:line="218" w:lineRule="auto"/>
        <w:rPr/>
      </w:pPr>
      <w:r>
        <w:rPr>
          <w:spacing w:val="-10"/>
        </w:rPr>
        <w:t>2</w:t>
      </w:r>
      <w:r>
        <w:rPr>
          <w:spacing w:val="-50"/>
        </w:rPr>
        <w:t xml:space="preserve"> </w:t>
      </w:r>
      <w:r>
        <w:rPr>
          <w:spacing w:val="-10"/>
        </w:rPr>
        <w:t>）国民收入的决定</w:t>
      </w:r>
    </w:p>
    <w:p>
      <w:pPr>
        <w:pStyle w:val="BodyText"/>
        <w:ind w:left="522"/>
        <w:spacing w:before="186" w:line="216" w:lineRule="auto"/>
        <w:rPr/>
      </w:pPr>
      <w:r>
        <w:rPr>
          <w:spacing w:val="-5"/>
        </w:rPr>
        <w:t>3）乘数理论</w:t>
      </w:r>
    </w:p>
    <w:p>
      <w:pPr>
        <w:pStyle w:val="BodyText"/>
        <w:ind w:left="511"/>
        <w:spacing w:before="184" w:line="214" w:lineRule="auto"/>
        <w:rPr/>
      </w:pPr>
      <w:r>
        <w:rPr>
          <w:spacing w:val="-2"/>
        </w:rPr>
        <w:t>4）潜在国民收入与缺口</w:t>
      </w:r>
    </w:p>
    <w:p>
      <w:pPr>
        <w:pStyle w:val="BodyText"/>
        <w:ind w:left="42"/>
        <w:spacing w:before="190" w:line="218" w:lineRule="auto"/>
        <w:rPr/>
      </w:pPr>
      <w:r>
        <w:rPr>
          <w:spacing w:val="-6"/>
        </w:rPr>
        <w:t>3.</w:t>
      </w:r>
      <w:r>
        <w:rPr>
          <w:spacing w:val="30"/>
        </w:rPr>
        <w:t xml:space="preserve"> </w:t>
      </w:r>
      <w:r>
        <w:rPr>
          <w:spacing w:val="-6"/>
        </w:rPr>
        <w:t>IS-LM</w:t>
      </w:r>
      <w:r>
        <w:rPr>
          <w:spacing w:val="-6"/>
        </w:rPr>
        <w:t xml:space="preserve"> </w:t>
      </w:r>
      <w:r>
        <w:rPr>
          <w:spacing w:val="-6"/>
        </w:rPr>
        <w:t>模型</w:t>
      </w:r>
    </w:p>
    <w:p>
      <w:pPr>
        <w:pStyle w:val="BodyText"/>
        <w:ind w:left="518"/>
        <w:spacing w:before="182" w:line="217" w:lineRule="auto"/>
        <w:rPr/>
      </w:pPr>
      <w:r>
        <w:rPr>
          <w:spacing w:val="-6"/>
        </w:rPr>
        <w:t>1）IS</w:t>
      </w:r>
      <w:r>
        <w:rPr>
          <w:spacing w:val="51"/>
        </w:rPr>
        <w:t xml:space="preserve"> </w:t>
      </w:r>
      <w:r>
        <w:rPr>
          <w:spacing w:val="-6"/>
        </w:rPr>
        <w:t>曲线方程的推导及其</w:t>
      </w:r>
      <w:r>
        <w:rPr>
          <w:spacing w:val="28"/>
        </w:rPr>
        <w:t xml:space="preserve"> </w:t>
      </w:r>
      <w:r>
        <w:rPr>
          <w:spacing w:val="-6"/>
        </w:rPr>
        <w:t>IS</w:t>
      </w:r>
      <w:r>
        <w:rPr>
          <w:spacing w:val="39"/>
        </w:rPr>
        <w:t xml:space="preserve"> </w:t>
      </w:r>
      <w:r>
        <w:rPr>
          <w:spacing w:val="-6"/>
        </w:rPr>
        <w:t>曲线斜率的影响因素</w:t>
      </w:r>
    </w:p>
    <w:p>
      <w:pPr>
        <w:pStyle w:val="BodyText"/>
        <w:ind w:left="512"/>
        <w:spacing w:before="186" w:line="217" w:lineRule="auto"/>
        <w:rPr/>
      </w:pPr>
      <w:r>
        <w:rPr>
          <w:spacing w:val="-3"/>
        </w:rPr>
        <w:t>2）货币需求理论</w:t>
      </w:r>
    </w:p>
    <w:p>
      <w:pPr>
        <w:pStyle w:val="BodyText"/>
        <w:ind w:left="522"/>
        <w:spacing w:before="184" w:line="217" w:lineRule="auto"/>
        <w:rPr/>
      </w:pPr>
      <w:r>
        <w:rPr>
          <w:spacing w:val="-5"/>
        </w:rPr>
        <w:t>3）LM</w:t>
      </w:r>
      <w:r>
        <w:rPr>
          <w:spacing w:val="51"/>
        </w:rPr>
        <w:t xml:space="preserve"> </w:t>
      </w:r>
      <w:r>
        <w:rPr>
          <w:spacing w:val="-5"/>
        </w:rPr>
        <w:t>曲线方程的推导及</w:t>
      </w:r>
      <w:r>
        <w:rPr>
          <w:spacing w:val="-5"/>
        </w:rPr>
        <w:t xml:space="preserve"> </w:t>
      </w:r>
      <w:r>
        <w:rPr>
          <w:spacing w:val="-5"/>
        </w:rPr>
        <w:t>LM</w:t>
      </w:r>
      <w:r>
        <w:rPr>
          <w:spacing w:val="39"/>
        </w:rPr>
        <w:t xml:space="preserve"> </w:t>
      </w:r>
      <w:r>
        <w:rPr>
          <w:spacing w:val="-5"/>
        </w:rPr>
        <w:t>曲线斜率的影响因素</w:t>
      </w:r>
    </w:p>
    <w:p>
      <w:pPr>
        <w:pStyle w:val="BodyText"/>
        <w:ind w:left="511"/>
        <w:spacing w:before="186" w:line="216" w:lineRule="auto"/>
        <w:rPr/>
      </w:pPr>
      <w:r>
        <w:rPr>
          <w:spacing w:val="-2"/>
        </w:rPr>
        <w:t>4）IS-LM</w:t>
      </w:r>
      <w:r>
        <w:rPr>
          <w:spacing w:val="-2"/>
        </w:rPr>
        <w:t xml:space="preserve"> </w:t>
      </w:r>
      <w:r>
        <w:rPr>
          <w:spacing w:val="-2"/>
        </w:rPr>
        <w:t>分析</w:t>
      </w:r>
    </w:p>
    <w:p>
      <w:pPr>
        <w:pStyle w:val="BodyText"/>
        <w:ind w:left="31"/>
        <w:spacing w:before="184" w:line="218" w:lineRule="auto"/>
        <w:rPr/>
      </w:pPr>
      <w:r>
        <w:rPr>
          <w:spacing w:val="-3"/>
        </w:rPr>
        <w:t>4.</w:t>
      </w:r>
      <w:r>
        <w:rPr>
          <w:spacing w:val="-3"/>
        </w:rPr>
        <w:t xml:space="preserve"> </w:t>
      </w:r>
      <w:r>
        <w:rPr>
          <w:spacing w:val="-3"/>
        </w:rPr>
        <w:t>AD-AS</w:t>
      </w:r>
      <w:r>
        <w:rPr>
          <w:spacing w:val="11"/>
        </w:rPr>
        <w:t xml:space="preserve"> </w:t>
      </w:r>
      <w:r>
        <w:rPr>
          <w:spacing w:val="-3"/>
        </w:rPr>
        <w:t>模型</w:t>
      </w:r>
    </w:p>
    <w:p>
      <w:pPr>
        <w:pStyle w:val="BodyText"/>
        <w:ind w:left="518"/>
        <w:spacing w:before="185" w:line="217" w:lineRule="auto"/>
        <w:rPr/>
      </w:pPr>
      <w:r>
        <w:rPr>
          <w:spacing w:val="-3"/>
        </w:rPr>
        <w:t>1）总需求曲线的推导</w:t>
      </w:r>
    </w:p>
    <w:p>
      <w:pPr>
        <w:pStyle w:val="BodyText"/>
        <w:ind w:left="512"/>
        <w:spacing w:before="185" w:line="219" w:lineRule="auto"/>
        <w:rPr/>
      </w:pPr>
      <w:r>
        <w:rPr>
          <w:spacing w:val="-3"/>
        </w:rPr>
        <w:t>2）总供给曲线</w:t>
      </w:r>
    </w:p>
    <w:p>
      <w:pPr>
        <w:pStyle w:val="BodyText"/>
        <w:ind w:left="522"/>
        <w:spacing w:before="182" w:line="216" w:lineRule="auto"/>
        <w:rPr/>
      </w:pPr>
      <w:r>
        <w:rPr>
          <w:spacing w:val="-3"/>
        </w:rPr>
        <w:t>3）总需求-总供给模型分析</w:t>
      </w:r>
    </w:p>
    <w:p>
      <w:pPr>
        <w:pStyle w:val="BodyText"/>
        <w:ind w:left="35"/>
        <w:spacing w:before="187" w:line="218" w:lineRule="auto"/>
        <w:rPr/>
      </w:pPr>
      <w:r>
        <w:rPr>
          <w:spacing w:val="-5"/>
        </w:rPr>
        <w:t>5.</w:t>
      </w:r>
      <w:r>
        <w:rPr>
          <w:spacing w:val="22"/>
        </w:rPr>
        <w:t xml:space="preserve"> </w:t>
      </w:r>
      <w:r>
        <w:rPr>
          <w:spacing w:val="-5"/>
        </w:rPr>
        <w:t>失业与通货膨胀</w:t>
      </w:r>
    </w:p>
    <w:p>
      <w:pPr>
        <w:spacing w:line="218" w:lineRule="auto"/>
        <w:sectPr>
          <w:pgSz w:w="11906" w:h="16840"/>
          <w:pgMar w:top="1426" w:right="1773" w:bottom="0" w:left="1785" w:header="0" w:footer="0" w:gutter="0"/>
        </w:sectPr>
        <w:rPr/>
      </w:pPr>
    </w:p>
    <w:p>
      <w:pPr>
        <w:pStyle w:val="BodyText"/>
        <w:ind w:left="518"/>
        <w:spacing w:before="47" w:line="216" w:lineRule="auto"/>
        <w:rPr/>
      </w:pPr>
      <w:r>
        <w:rPr>
          <w:spacing w:val="-2"/>
        </w:rPr>
        <w:t>1）失业概念、经济学解释和影响分析</w:t>
      </w:r>
    </w:p>
    <w:p>
      <w:pPr>
        <w:pStyle w:val="BodyText"/>
        <w:ind w:left="512"/>
        <w:spacing w:before="188" w:line="216" w:lineRule="auto"/>
        <w:rPr/>
      </w:pPr>
      <w:r>
        <w:rPr>
          <w:spacing w:val="-2"/>
        </w:rPr>
        <w:t>2）通货膨胀的衡量、类型、原因和成本</w:t>
      </w:r>
    </w:p>
    <w:p>
      <w:pPr>
        <w:pStyle w:val="BodyText"/>
        <w:ind w:left="522"/>
        <w:spacing w:before="184" w:line="216" w:lineRule="auto"/>
        <w:rPr/>
      </w:pPr>
      <w:r>
        <w:rPr>
          <w:spacing w:val="-2"/>
        </w:rPr>
        <w:t>3）菲利普斯曲线的推导、政策运用和分类</w:t>
      </w:r>
    </w:p>
    <w:p>
      <w:pPr>
        <w:pStyle w:val="BodyText"/>
        <w:ind w:left="34"/>
        <w:spacing w:before="186" w:line="216" w:lineRule="auto"/>
        <w:rPr/>
      </w:pPr>
      <w:r>
        <w:rPr>
          <w:spacing w:val="-3"/>
        </w:rPr>
        <w:t>6.</w:t>
      </w:r>
      <w:r>
        <w:rPr>
          <w:spacing w:val="-3"/>
        </w:rPr>
        <w:t xml:space="preserve"> </w:t>
      </w:r>
      <w:r>
        <w:rPr>
          <w:spacing w:val="-3"/>
        </w:rPr>
        <w:t>宏观经济政策</w:t>
      </w:r>
    </w:p>
    <w:p>
      <w:pPr>
        <w:pStyle w:val="BodyText"/>
        <w:ind w:left="518"/>
        <w:spacing w:before="184" w:line="216" w:lineRule="auto"/>
        <w:rPr/>
      </w:pPr>
      <w:r>
        <w:rPr>
          <w:spacing w:val="-3"/>
        </w:rPr>
        <w:t>1）宏观经济政策目标</w:t>
      </w:r>
    </w:p>
    <w:p>
      <w:pPr>
        <w:pStyle w:val="BodyText"/>
        <w:ind w:left="512"/>
        <w:spacing w:before="188" w:line="217" w:lineRule="auto"/>
        <w:rPr/>
      </w:pPr>
      <w:r>
        <w:rPr>
          <w:spacing w:val="-4"/>
        </w:rPr>
        <w:t>2）财政政策</w:t>
      </w:r>
    </w:p>
    <w:p>
      <w:pPr>
        <w:pStyle w:val="BodyText"/>
        <w:ind w:left="522"/>
        <w:spacing w:before="183" w:line="217" w:lineRule="auto"/>
        <w:rPr/>
      </w:pPr>
      <w:r>
        <w:rPr>
          <w:spacing w:val="-5"/>
        </w:rPr>
        <w:t>3）货币政策</w:t>
      </w:r>
    </w:p>
    <w:p>
      <w:pPr>
        <w:pStyle w:val="BodyText"/>
        <w:ind w:left="511"/>
        <w:spacing w:before="186" w:line="217" w:lineRule="auto"/>
        <w:rPr/>
      </w:pPr>
      <w:r>
        <w:rPr>
          <w:spacing w:val="-3"/>
        </w:rPr>
        <w:t>4）供给管理政策</w:t>
      </w:r>
    </w:p>
    <w:p>
      <w:pPr>
        <w:pStyle w:val="BodyText"/>
        <w:ind w:left="34"/>
        <w:spacing w:before="185" w:line="216" w:lineRule="auto"/>
        <w:rPr/>
      </w:pPr>
      <w:r>
        <w:rPr>
          <w:spacing w:val="-6"/>
        </w:rPr>
        <w:t>7.</w:t>
      </w:r>
      <w:r>
        <w:rPr>
          <w:spacing w:val="15"/>
        </w:rPr>
        <w:t xml:space="preserve"> </w:t>
      </w:r>
      <w:r>
        <w:rPr>
          <w:spacing w:val="-6"/>
        </w:rPr>
        <w:t>经济增长</w:t>
      </w:r>
    </w:p>
    <w:p>
      <w:pPr>
        <w:pStyle w:val="BodyText"/>
        <w:ind w:left="518"/>
        <w:spacing w:before="185" w:line="216" w:lineRule="auto"/>
        <w:rPr/>
      </w:pPr>
      <w:r>
        <w:rPr>
          <w:spacing w:val="-2"/>
        </w:rPr>
        <w:t>1）经济增长与经济发展的含义</w:t>
      </w:r>
    </w:p>
    <w:p>
      <w:pPr>
        <w:pStyle w:val="BodyText"/>
        <w:ind w:left="512"/>
        <w:spacing w:before="186" w:line="216" w:lineRule="auto"/>
        <w:rPr/>
      </w:pPr>
      <w:r>
        <w:rPr>
          <w:spacing w:val="-4"/>
        </w:rPr>
        <w:t>2）增长核算</w:t>
      </w:r>
    </w:p>
    <w:p>
      <w:pPr>
        <w:pStyle w:val="BodyText"/>
        <w:ind w:left="522"/>
        <w:spacing w:before="186" w:line="216" w:lineRule="auto"/>
        <w:rPr/>
      </w:pPr>
      <w:r>
        <w:rPr>
          <w:spacing w:val="-4"/>
        </w:rPr>
        <w:t>3）新古典增长理论</w:t>
      </w:r>
    </w:p>
    <w:p>
      <w:pPr>
        <w:pStyle w:val="BodyText"/>
        <w:ind w:left="511"/>
        <w:spacing w:before="188" w:line="217" w:lineRule="auto"/>
        <w:rPr/>
      </w:pPr>
      <w:r>
        <w:rPr>
          <w:spacing w:val="-3"/>
        </w:rPr>
        <w:t>4）内生增长理论</w:t>
      </w:r>
    </w:p>
    <w:p>
      <w:pPr>
        <w:pStyle w:val="BodyText"/>
        <w:ind w:left="34"/>
        <w:spacing w:before="183" w:line="216" w:lineRule="auto"/>
        <w:rPr/>
      </w:pPr>
      <w:r>
        <w:rPr>
          <w:spacing w:val="-5"/>
        </w:rPr>
        <w:t>8.</w:t>
      </w:r>
      <w:r>
        <w:rPr>
          <w:spacing w:val="28"/>
        </w:rPr>
        <w:t xml:space="preserve"> </w:t>
      </w:r>
      <w:r>
        <w:rPr>
          <w:spacing w:val="-5"/>
        </w:rPr>
        <w:t>西方经济学与中国</w:t>
      </w:r>
    </w:p>
    <w:p>
      <w:pPr>
        <w:pStyle w:val="BodyText"/>
        <w:ind w:left="34"/>
        <w:spacing w:before="188" w:line="217" w:lineRule="auto"/>
        <w:rPr/>
      </w:pPr>
      <w:r>
        <w:rPr>
          <w:spacing w:val="-5"/>
        </w:rPr>
        <w:t>9.</w:t>
      </w:r>
      <w:r>
        <w:rPr>
          <w:spacing w:val="28"/>
        </w:rPr>
        <w:t xml:space="preserve"> </w:t>
      </w:r>
      <w:r>
        <w:rPr>
          <w:spacing w:val="-5"/>
        </w:rPr>
        <w:t>绿色低碳循环发展</w:t>
      </w:r>
    </w:p>
    <w:p>
      <w:pPr>
        <w:pStyle w:val="BodyText"/>
        <w:ind w:left="41"/>
        <w:spacing w:before="183" w:line="217" w:lineRule="auto"/>
        <w:rPr/>
      </w:pPr>
      <w:r>
        <w:rPr>
          <w:b/>
          <w:bCs/>
          <w:spacing w:val="-5"/>
        </w:rPr>
        <w:t>三、考试形式及时间</w:t>
      </w:r>
    </w:p>
    <w:p>
      <w:pPr>
        <w:pStyle w:val="BodyText"/>
        <w:ind w:left="500"/>
        <w:spacing w:before="186" w:line="217" w:lineRule="auto"/>
        <w:rPr/>
      </w:pPr>
      <w:r>
        <w:rPr>
          <w:spacing w:val="-3"/>
        </w:rPr>
        <w:t>考试形式为笔试，考试时间为</w:t>
      </w:r>
      <w:r>
        <w:rPr>
          <w:spacing w:val="-28"/>
        </w:rPr>
        <w:t xml:space="preserve"> </w:t>
      </w:r>
      <w:r>
        <w:rPr>
          <w:spacing w:val="-3"/>
        </w:rPr>
        <w:t>3</w:t>
      </w:r>
      <w:r>
        <w:rPr>
          <w:spacing w:val="-49"/>
        </w:rPr>
        <w:t xml:space="preserve"> </w:t>
      </w:r>
      <w:r>
        <w:rPr>
          <w:spacing w:val="-3"/>
        </w:rPr>
        <w:t>小时。</w:t>
      </w:r>
    </w:p>
    <w:p>
      <w:pPr>
        <w:pStyle w:val="BodyText"/>
        <w:ind w:left="51"/>
        <w:spacing w:before="183" w:line="218" w:lineRule="auto"/>
        <w:rPr/>
      </w:pPr>
      <w:r>
        <w:rPr>
          <w:b/>
          <w:bCs/>
          <w:spacing w:val="-6"/>
        </w:rPr>
        <w:t>四、试卷结构与题型</w:t>
      </w:r>
    </w:p>
    <w:p>
      <w:pPr>
        <w:pStyle w:val="BodyText"/>
        <w:ind w:left="518" w:right="1068" w:hanging="17"/>
        <w:spacing w:before="184" w:line="344" w:lineRule="auto"/>
        <w:rPr/>
      </w:pPr>
      <w:r>
        <w:rPr>
          <w:spacing w:val="-3"/>
        </w:rPr>
        <w:t>试卷满分</w:t>
      </w:r>
      <w:r>
        <w:rPr>
          <w:spacing w:val="-3"/>
        </w:rPr>
        <w:t xml:space="preserve"> </w:t>
      </w:r>
      <w:r>
        <w:rPr>
          <w:spacing w:val="-3"/>
        </w:rPr>
        <w:t>150</w:t>
      </w:r>
      <w:r>
        <w:rPr>
          <w:spacing w:val="-3"/>
        </w:rPr>
        <w:t xml:space="preserve"> </w:t>
      </w:r>
      <w:r>
        <w:rPr>
          <w:spacing w:val="-3"/>
        </w:rPr>
        <w:t>分，涵盖简答、计算、论述等。基本考试题型为：</w:t>
      </w:r>
      <w:r>
        <w:rPr>
          <w:spacing w:val="15"/>
        </w:rPr>
        <w:t xml:space="preserve"> </w:t>
      </w:r>
      <w:r>
        <w:rPr>
          <w:spacing w:val="-5"/>
        </w:rPr>
        <w:t>1.简答题；</w:t>
      </w:r>
    </w:p>
    <w:p>
      <w:pPr>
        <w:pStyle w:val="BodyText"/>
        <w:ind w:left="521" w:right="6693" w:hanging="9"/>
        <w:spacing w:before="40" w:line="345" w:lineRule="auto"/>
        <w:rPr/>
      </w:pPr>
      <w:r>
        <w:rPr>
          <w:spacing w:val="-13"/>
        </w:rPr>
        <w:t>2.计算题；</w:t>
      </w:r>
      <w:r>
        <w:rPr>
          <w:spacing w:val="4"/>
        </w:rPr>
        <w:t xml:space="preserve"> </w:t>
      </w:r>
      <w:r>
        <w:rPr>
          <w:spacing w:val="-14"/>
        </w:rPr>
        <w:t>3.论述题。</w:t>
      </w:r>
    </w:p>
    <w:p>
      <w:pPr>
        <w:pStyle w:val="BodyText"/>
        <w:ind w:left="31"/>
        <w:spacing w:before="37" w:line="217" w:lineRule="auto"/>
        <w:rPr/>
      </w:pPr>
      <w:r>
        <w:rPr>
          <w:b/>
          <w:bCs/>
          <w:spacing w:val="-4"/>
        </w:rPr>
        <w:t>五、主要参考书目</w:t>
      </w:r>
    </w:p>
    <w:p>
      <w:pPr>
        <w:pStyle w:val="BodyText"/>
        <w:ind w:left="518"/>
        <w:spacing w:before="185" w:line="216" w:lineRule="auto"/>
        <w:rPr/>
      </w:pPr>
      <w:r>
        <w:rPr>
          <w:spacing w:val="-12"/>
        </w:rPr>
        <w:t>1.《西方经济学（宏观）》，</w:t>
      </w:r>
      <w:r>
        <w:rPr>
          <w:spacing w:val="36"/>
        </w:rPr>
        <w:t xml:space="preserve"> </w:t>
      </w:r>
      <w:r>
        <w:rPr>
          <w:spacing w:val="-12"/>
        </w:rPr>
        <w:t>高鸿业，中国人民大学出版社（第八版）。</w:t>
      </w:r>
    </w:p>
    <w:sectPr>
      <w:pgSz w:w="11906" w:h="16840"/>
      <w:pgMar w:top="1428"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小鱼</dc:creator>
  <dcterms:created xsi:type="dcterms:W3CDTF">2024-09-26T09:28:25Z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2024-11-14T09:44:16</vt:filetime>
  </property>
</Properties>
</file>