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6"/>
        <w:spacing w:before="56" w:line="219" w:lineRule="auto"/>
        <w:rPr>
          <w:rFonts w:ascii="SimSun" w:hAnsi="SimSun" w:eastAsia="SimSun" w:cs="SimSun"/>
          <w:sz w:val="28"/>
          <w:szCs w:val="28"/>
        </w:rPr>
      </w:pPr>
      <w:r>
        <w:rPr>
          <w:rFonts w:ascii="SimSun" w:hAnsi="SimSun" w:eastAsia="SimSun" w:cs="SimSun"/>
          <w:sz w:val="28"/>
          <w:szCs w:val="28"/>
          <w:spacing w:val="-12"/>
        </w:rPr>
        <w:t>附件</w:t>
      </w:r>
      <w:r>
        <w:rPr>
          <w:rFonts w:ascii="SimSun" w:hAnsi="SimSun" w:eastAsia="SimSun" w:cs="SimSun"/>
          <w:sz w:val="28"/>
          <w:szCs w:val="28"/>
          <w:spacing w:val="-55"/>
        </w:rPr>
        <w:t xml:space="preserve"> </w:t>
      </w:r>
      <w:r>
        <w:rPr>
          <w:rFonts w:ascii="SimSun" w:hAnsi="SimSun" w:eastAsia="SimSun" w:cs="SimSun"/>
          <w:sz w:val="28"/>
          <w:szCs w:val="28"/>
          <w:spacing w:val="-12"/>
        </w:rPr>
        <w:t>5：</w:t>
      </w:r>
    </w:p>
    <w:p>
      <w:pPr>
        <w:ind w:left="3509"/>
        <w:spacing w:before="352" w:line="218" w:lineRule="auto"/>
        <w:outlineLvl w:val="0"/>
        <w:rPr>
          <w:rFonts w:ascii="SimSun" w:hAnsi="SimSun" w:eastAsia="SimSun" w:cs="SimSun"/>
          <w:sz w:val="43"/>
          <w:szCs w:val="43"/>
        </w:rPr>
      </w:pPr>
      <w:r>
        <w:rPr>
          <w:rFonts w:ascii="SimSun" w:hAnsi="SimSun" w:eastAsia="SimSun" w:cs="SimSun"/>
          <w:sz w:val="43"/>
          <w:szCs w:val="43"/>
          <w:b/>
          <w:bCs/>
          <w:spacing w:val="4"/>
        </w:rPr>
        <w:t>福建理工大学</w:t>
      </w:r>
    </w:p>
    <w:p>
      <w:pPr>
        <w:spacing w:line="247" w:lineRule="auto"/>
        <w:rPr>
          <w:rFonts w:ascii="Arial"/>
          <w:sz w:val="21"/>
        </w:rPr>
      </w:pPr>
      <w:r/>
    </w:p>
    <w:p>
      <w:pPr>
        <w:ind w:left="1342"/>
        <w:spacing w:before="101" w:line="226" w:lineRule="auto"/>
        <w:tabs>
          <w:tab w:val="left" w:pos="1510"/>
        </w:tabs>
        <w:rPr>
          <w:rFonts w:ascii="SimHei" w:hAnsi="SimHei" w:eastAsia="SimHei" w:cs="SimHei"/>
          <w:sz w:val="31"/>
          <w:szCs w:val="31"/>
        </w:rPr>
      </w:pPr>
      <w:r>
        <w:rPr>
          <w:rFonts w:ascii="Times New Roman" w:hAnsi="Times New Roman" w:eastAsia="Times New Roman" w:cs="Times New Roman"/>
          <w:sz w:val="31"/>
          <w:szCs w:val="31"/>
          <w:u w:val="single" w:color="auto"/>
        </w:rPr>
        <w:tab/>
      </w:r>
      <w:r>
        <w:rPr>
          <w:rFonts w:ascii="Times New Roman" w:hAnsi="Times New Roman" w:eastAsia="Times New Roman" w:cs="Times New Roman"/>
          <w:sz w:val="31"/>
          <w:szCs w:val="31"/>
          <w:u w:val="single" w:color="auto"/>
          <w:spacing w:val="8"/>
        </w:rPr>
        <w:t>2025 </w:t>
      </w:r>
      <w:r>
        <w:rPr>
          <w:rFonts w:ascii="SimHei" w:hAnsi="SimHei" w:eastAsia="SimHei" w:cs="SimHei"/>
          <w:sz w:val="31"/>
          <w:szCs w:val="31"/>
          <w:spacing w:val="8"/>
        </w:rPr>
        <w:t>年硕士研究生招生考试专业课课程考试大纲</w:t>
      </w:r>
    </w:p>
    <w:p>
      <w:pPr>
        <w:ind w:left="60"/>
        <w:spacing w:before="236" w:line="219" w:lineRule="auto"/>
        <w:rPr>
          <w:rFonts w:ascii="SimSun" w:hAnsi="SimSun" w:eastAsia="SimSun" w:cs="SimSun"/>
          <w:sz w:val="24"/>
          <w:szCs w:val="24"/>
        </w:rPr>
      </w:pPr>
      <w:r>
        <w:rPr>
          <w:rFonts w:ascii="SimSun" w:hAnsi="SimSun" w:eastAsia="SimSun" w:cs="SimSun"/>
          <w:sz w:val="24"/>
          <w:szCs w:val="24"/>
        </w:rPr>
        <w:t>一、考试科目名称: </w:t>
      </w:r>
      <w:r>
        <w:rPr>
          <w:rFonts w:ascii="SimSun" w:hAnsi="SimSun" w:eastAsia="SimSun" w:cs="SimSun"/>
          <w:sz w:val="24"/>
          <w:szCs w:val="24"/>
          <w:u w:val="single" w:color="auto"/>
        </w:rPr>
        <w:t>数字经济专业基础  </w:t>
      </w:r>
    </w:p>
    <w:p>
      <w:pPr>
        <w:ind w:left="43"/>
        <w:spacing w:before="156" w:line="219" w:lineRule="auto"/>
        <w:rPr>
          <w:rFonts w:ascii="SimSun" w:hAnsi="SimSun" w:eastAsia="SimSun" w:cs="SimSun"/>
          <w:sz w:val="24"/>
          <w:szCs w:val="24"/>
        </w:rPr>
      </w:pPr>
      <w:r>
        <w:rPr>
          <w:rFonts w:ascii="SimSun" w:hAnsi="SimSun" w:eastAsia="SimSun" w:cs="SimSun"/>
          <w:sz w:val="24"/>
          <w:szCs w:val="24"/>
        </w:rPr>
        <w:t>二、招生学院（盖学院公章</w:t>
      </w:r>
      <w:r>
        <w:rPr>
          <w:rFonts w:ascii="SimSun" w:hAnsi="SimSun" w:eastAsia="SimSun" w:cs="SimSun"/>
          <w:sz w:val="24"/>
          <w:szCs w:val="24"/>
          <w:spacing w:val="9"/>
        </w:rPr>
        <w:t>）：</w:t>
      </w:r>
      <w:r>
        <w:rPr>
          <w:rFonts w:ascii="SimSun" w:hAnsi="SimSun" w:eastAsia="SimSun" w:cs="SimSun"/>
          <w:sz w:val="24"/>
          <w:szCs w:val="24"/>
          <w:u w:val="single" w:color="auto"/>
        </w:rPr>
        <w:t>互联网经贸学院  </w:t>
      </w:r>
    </w:p>
    <w:p>
      <w:pPr>
        <w:ind w:left="39"/>
        <w:spacing w:before="156" w:line="219" w:lineRule="auto"/>
        <w:rPr>
          <w:rFonts w:ascii="SimSun" w:hAnsi="SimSun" w:eastAsia="SimSun" w:cs="SimSun"/>
          <w:sz w:val="24"/>
          <w:szCs w:val="24"/>
        </w:rPr>
      </w:pPr>
      <w:r>
        <w:rPr>
          <w:rFonts w:ascii="SimSun" w:hAnsi="SimSun" w:eastAsia="SimSun" w:cs="SimSun"/>
          <w:sz w:val="24"/>
          <w:szCs w:val="24"/>
        </w:rPr>
        <w:t>三、招生专业（专业代码</w:t>
      </w:r>
      <w:r>
        <w:rPr>
          <w:rFonts w:ascii="SimSun" w:hAnsi="SimSun" w:eastAsia="SimSun" w:cs="SimSun"/>
          <w:sz w:val="24"/>
          <w:szCs w:val="24"/>
          <w:spacing w:val="11"/>
        </w:rPr>
        <w:t>）：</w:t>
      </w:r>
      <w:r>
        <w:rPr>
          <w:rFonts w:ascii="SimSun" w:hAnsi="SimSun" w:eastAsia="SimSun" w:cs="SimSun"/>
          <w:sz w:val="24"/>
          <w:szCs w:val="24"/>
          <w:u w:val="single" w:color="auto"/>
        </w:rPr>
        <w:t>数字经济（025800）   </w:t>
      </w:r>
    </w:p>
    <w:p>
      <w:pPr>
        <w:ind w:left="61"/>
        <w:spacing w:before="154" w:line="219" w:lineRule="auto"/>
        <w:rPr>
          <w:rFonts w:ascii="SimSun" w:hAnsi="SimSun" w:eastAsia="SimSun" w:cs="SimSun"/>
          <w:sz w:val="24"/>
          <w:szCs w:val="24"/>
        </w:rPr>
      </w:pPr>
      <w:r>
        <w:rPr>
          <w:rFonts w:ascii="SimSun" w:hAnsi="SimSun" w:eastAsia="SimSun" w:cs="SimSun"/>
          <w:sz w:val="24"/>
          <w:szCs w:val="24"/>
        </w:rPr>
        <w:t>四、相关负责领导签字： </w:t>
      </w:r>
      <w:r>
        <w:rPr>
          <w:rFonts w:ascii="SimSun" w:hAnsi="SimSun" w:eastAsia="SimSun" w:cs="SimSun"/>
          <w:sz w:val="24"/>
          <w:szCs w:val="24"/>
          <w:u w:val="single" w:color="auto"/>
        </w:rPr>
        <w:t xml:space="preserve">                   </w:t>
      </w:r>
    </w:p>
    <w:p>
      <w:pPr>
        <w:spacing w:line="98" w:lineRule="auto"/>
        <w:rPr>
          <w:rFonts w:ascii="Arial"/>
          <w:sz w:val="2"/>
        </w:rPr>
      </w:pPr>
      <w:r>
        <w:rPr>
          <w:rFonts w:ascii="Arial"/>
          <w:sz w:val="2"/>
        </w:rPr>
      </w:r>
    </w:p>
    <w:tbl>
      <w:tblPr>
        <w:tblStyle w:val="TableNormal"/>
        <w:tblW w:w="954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44"/>
      </w:tblGrid>
      <w:tr>
        <w:trPr>
          <w:trHeight w:val="10147" w:hRule="atLeast"/>
        </w:trPr>
        <w:tc>
          <w:tcPr>
            <w:tcW w:w="9544" w:type="dxa"/>
            <w:vAlign w:val="top"/>
          </w:tcPr>
          <w:p>
            <w:pPr>
              <w:spacing w:line="273" w:lineRule="auto"/>
              <w:rPr>
                <w:rFonts w:ascii="Arial"/>
                <w:sz w:val="21"/>
              </w:rPr>
            </w:pPr>
            <w:r/>
          </w:p>
          <w:p>
            <w:pPr>
              <w:pStyle w:val="TableText"/>
              <w:ind w:left="115"/>
              <w:spacing w:before="78" w:line="219" w:lineRule="auto"/>
              <w:rPr/>
            </w:pPr>
            <w:r>
              <w:rPr>
                <w:spacing w:val="7"/>
              </w:rPr>
              <w:t>基本内容:</w:t>
            </w:r>
          </w:p>
          <w:p>
            <w:pPr>
              <w:ind w:left="2880"/>
              <w:spacing w:before="361" w:line="192" w:lineRule="auto"/>
              <w:rPr>
                <w:rFonts w:ascii="Microsoft YaHei" w:hAnsi="Microsoft YaHei" w:eastAsia="Microsoft YaHei" w:cs="Microsoft YaHei"/>
                <w:sz w:val="47"/>
                <w:szCs w:val="47"/>
              </w:rPr>
            </w:pPr>
            <w:r>
              <w:rPr>
                <w:rFonts w:ascii="Microsoft YaHei" w:hAnsi="Microsoft YaHei" w:eastAsia="Microsoft YaHei" w:cs="Microsoft YaHei"/>
                <w:sz w:val="47"/>
                <w:szCs w:val="47"/>
                <w:spacing w:val="6"/>
              </w:rPr>
              <w:t>数字经济专业基础</w:t>
            </w:r>
          </w:p>
          <w:p>
            <w:pPr>
              <w:spacing w:line="267" w:lineRule="auto"/>
              <w:rPr>
                <w:rFonts w:ascii="Arial"/>
                <w:sz w:val="21"/>
              </w:rPr>
            </w:pPr>
            <w:r/>
          </w:p>
          <w:p>
            <w:pPr>
              <w:pStyle w:val="TableText"/>
              <w:ind w:left="602"/>
              <w:spacing w:before="78" w:line="219" w:lineRule="auto"/>
              <w:outlineLvl w:val="0"/>
              <w:rPr/>
            </w:pPr>
            <w:r>
              <w:rPr>
                <w:b/>
                <w:bCs/>
                <w:spacing w:val="-4"/>
              </w:rPr>
              <w:t>一、考试性质</w:t>
            </w:r>
          </w:p>
          <w:p>
            <w:pPr>
              <w:spacing w:line="260" w:lineRule="auto"/>
              <w:rPr>
                <w:rFonts w:ascii="Arial"/>
                <w:sz w:val="21"/>
              </w:rPr>
            </w:pPr>
            <w:r/>
          </w:p>
          <w:p>
            <w:pPr>
              <w:pStyle w:val="TableText"/>
              <w:ind w:left="122" w:right="108" w:firstLine="415"/>
              <w:spacing w:before="78" w:line="346" w:lineRule="auto"/>
              <w:rPr/>
            </w:pPr>
            <w:r>
              <w:rPr/>
              <w:t>数字经济学、数字贸易学是数字经济专业硕士生必考的专业基础课。其考试要求达到</w:t>
            </w:r>
            <w:r>
              <w:rPr>
                <w:spacing w:val="11"/>
              </w:rPr>
              <w:t xml:space="preserve"> </w:t>
            </w:r>
            <w:r>
              <w:rPr>
                <w:spacing w:val="-1"/>
              </w:rPr>
              <w:t>高等学校优秀本科毕业生的水平，以保证被录取者具有较好的经济学理论基础。</w:t>
            </w:r>
          </w:p>
          <w:p>
            <w:pPr>
              <w:pStyle w:val="TableText"/>
              <w:ind w:left="599"/>
              <w:spacing w:before="191" w:line="219" w:lineRule="auto"/>
              <w:outlineLvl w:val="0"/>
              <w:rPr/>
            </w:pPr>
            <w:r>
              <w:rPr>
                <w:b/>
                <w:bCs/>
                <w:spacing w:val="-4"/>
              </w:rPr>
              <w:t>二、考纲范围</w:t>
            </w:r>
          </w:p>
          <w:p>
            <w:pPr>
              <w:spacing w:line="259" w:lineRule="auto"/>
              <w:rPr>
                <w:rFonts w:ascii="Arial"/>
                <w:sz w:val="21"/>
              </w:rPr>
            </w:pPr>
            <w:r/>
          </w:p>
          <w:p>
            <w:pPr>
              <w:pStyle w:val="TableText"/>
              <w:ind w:left="119"/>
              <w:spacing w:before="78" w:line="219" w:lineRule="auto"/>
              <w:rPr/>
            </w:pPr>
            <w:r>
              <w:rPr>
                <w:spacing w:val="-2"/>
              </w:rPr>
              <w:t>一、数字经济学</w:t>
            </w:r>
          </w:p>
          <w:p>
            <w:pPr>
              <w:spacing w:line="258" w:lineRule="auto"/>
              <w:rPr>
                <w:rFonts w:ascii="Arial"/>
                <w:sz w:val="21"/>
              </w:rPr>
            </w:pPr>
            <w:r/>
          </w:p>
          <w:p>
            <w:pPr>
              <w:pStyle w:val="TableText"/>
              <w:ind w:left="115" w:right="108" w:firstLine="498"/>
              <w:spacing w:before="79" w:line="290" w:lineRule="auto"/>
              <w:rPr/>
            </w:pPr>
            <w:r>
              <w:rPr>
                <w:rFonts w:ascii="Times New Roman" w:hAnsi="Times New Roman" w:eastAsia="Times New Roman" w:cs="Times New Roman"/>
                <w:spacing w:val="1"/>
              </w:rPr>
              <w:t>1</w:t>
            </w:r>
            <w:r>
              <w:rPr>
                <w:rFonts w:ascii="Times New Roman" w:hAnsi="Times New Roman" w:eastAsia="Times New Roman" w:cs="Times New Roman"/>
                <w:spacing w:val="-32"/>
              </w:rPr>
              <w:t xml:space="preserve"> </w:t>
            </w:r>
            <w:r>
              <w:rPr>
                <w:spacing w:val="1"/>
              </w:rPr>
              <w:t>、数字经济学两大基本规律：网络效应与成本效应，前者</w:t>
            </w:r>
            <w:r>
              <w:rPr/>
              <w:t>主要从需求端在用户层面 </w:t>
            </w:r>
            <w:r>
              <w:rPr/>
              <w:t>体现的规律，后者则主要从生产端在厂商（尤其是互联网平台</w:t>
            </w:r>
            <w:r>
              <w:rPr>
                <w:spacing w:val="-1"/>
              </w:rPr>
              <w:t>企业）层面体现的规律；</w:t>
            </w:r>
          </w:p>
          <w:p>
            <w:pPr>
              <w:spacing w:line="258" w:lineRule="auto"/>
              <w:rPr>
                <w:rFonts w:ascii="Arial"/>
                <w:sz w:val="21"/>
              </w:rPr>
            </w:pPr>
            <w:r/>
          </w:p>
          <w:p>
            <w:pPr>
              <w:pStyle w:val="TableText"/>
              <w:ind w:left="133" w:right="28" w:firstLine="457"/>
              <w:spacing w:before="78" w:line="290" w:lineRule="auto"/>
              <w:rPr/>
            </w:pPr>
            <w:r>
              <w:rPr>
                <w:rFonts w:ascii="Times New Roman" w:hAnsi="Times New Roman" w:eastAsia="Times New Roman" w:cs="Times New Roman"/>
                <w:spacing w:val="-3"/>
              </w:rPr>
              <w:t>2</w:t>
            </w:r>
            <w:r>
              <w:rPr>
                <w:rFonts w:ascii="Times New Roman" w:hAnsi="Times New Roman" w:eastAsia="Times New Roman" w:cs="Times New Roman"/>
                <w:spacing w:val="-28"/>
              </w:rPr>
              <w:t xml:space="preserve"> </w:t>
            </w:r>
            <w:r>
              <w:rPr>
                <w:spacing w:val="-3"/>
              </w:rPr>
              <w:t>、数字技术的经济学分析，重点分析互联网与物联网、大数据与云计算、人工智能、</w:t>
            </w:r>
            <w:r>
              <w:rPr/>
              <w:t xml:space="preserve"> </w:t>
            </w:r>
            <w:r>
              <w:rPr>
                <w:spacing w:val="-2"/>
              </w:rPr>
              <w:t>区块链等为代表的典型数字技术的经济学特征；</w:t>
            </w:r>
          </w:p>
          <w:p>
            <w:pPr>
              <w:spacing w:line="259" w:lineRule="auto"/>
              <w:rPr>
                <w:rFonts w:ascii="Arial"/>
                <w:sz w:val="21"/>
              </w:rPr>
            </w:pPr>
            <w:r/>
          </w:p>
          <w:p>
            <w:pPr>
              <w:pStyle w:val="TableText"/>
              <w:ind w:left="116" w:right="108" w:firstLine="479"/>
              <w:spacing w:before="79" w:line="290" w:lineRule="auto"/>
              <w:rPr/>
            </w:pPr>
            <w:r>
              <w:rPr>
                <w:rFonts w:ascii="Times New Roman" w:hAnsi="Times New Roman" w:eastAsia="Times New Roman" w:cs="Times New Roman"/>
                <w:spacing w:val="1"/>
              </w:rPr>
              <w:t>3</w:t>
            </w:r>
            <w:r>
              <w:rPr>
                <w:rFonts w:ascii="Times New Roman" w:hAnsi="Times New Roman" w:eastAsia="Times New Roman" w:cs="Times New Roman"/>
                <w:spacing w:val="-25"/>
              </w:rPr>
              <w:t xml:space="preserve"> </w:t>
            </w:r>
            <w:r>
              <w:rPr>
                <w:spacing w:val="1"/>
              </w:rPr>
              <w:t>、在线市场的运行规律，特别是以网上拍卖、在线匹配、数字声誉为代表的交易机</w:t>
            </w:r>
            <w:r>
              <w:rPr/>
              <w:t xml:space="preserve"> </w:t>
            </w:r>
            <w:r>
              <w:rPr>
                <w:spacing w:val="-6"/>
              </w:rPr>
              <w:t>制；</w:t>
            </w:r>
          </w:p>
          <w:p>
            <w:pPr>
              <w:spacing w:line="258" w:lineRule="auto"/>
              <w:rPr>
                <w:rFonts w:ascii="Arial"/>
                <w:sz w:val="21"/>
              </w:rPr>
            </w:pPr>
            <w:r/>
          </w:p>
          <w:p>
            <w:pPr>
              <w:pStyle w:val="TableText"/>
              <w:ind w:left="115" w:right="108" w:firstLine="475"/>
              <w:spacing w:before="78" w:line="289" w:lineRule="auto"/>
              <w:rPr/>
            </w:pPr>
            <w:r>
              <w:rPr>
                <w:rFonts w:ascii="Times New Roman" w:hAnsi="Times New Roman" w:eastAsia="Times New Roman" w:cs="Times New Roman"/>
                <w:spacing w:val="1"/>
              </w:rPr>
              <w:t>4</w:t>
            </w:r>
            <w:r>
              <w:rPr>
                <w:rFonts w:ascii="Times New Roman" w:hAnsi="Times New Roman" w:eastAsia="Times New Roman" w:cs="Times New Roman"/>
                <w:spacing w:val="-19"/>
              </w:rPr>
              <w:t xml:space="preserve"> </w:t>
            </w:r>
            <w:r>
              <w:rPr>
                <w:spacing w:val="1"/>
              </w:rPr>
              <w:t>、以双边市场与多边平台经济学为核心构建数字经济学的产业组织理论，尤其关注</w:t>
            </w:r>
            <w:r>
              <w:rPr/>
              <w:t xml:space="preserve"> </w:t>
            </w:r>
            <w:r>
              <w:rPr/>
              <w:t>平台经济领域的差别定价、隐私保护、定向广告等现实</w:t>
            </w:r>
            <w:r>
              <w:rPr>
                <w:spacing w:val="-1"/>
              </w:rPr>
              <w:t>问题背后的经济逻辑；</w:t>
            </w:r>
          </w:p>
          <w:p>
            <w:pPr>
              <w:spacing w:line="261" w:lineRule="auto"/>
              <w:rPr>
                <w:rFonts w:ascii="Arial"/>
                <w:sz w:val="21"/>
              </w:rPr>
            </w:pPr>
            <w:r/>
          </w:p>
          <w:p>
            <w:pPr>
              <w:pStyle w:val="TableText"/>
              <w:ind w:left="125" w:right="108" w:firstLine="472"/>
              <w:spacing w:before="79" w:line="289" w:lineRule="auto"/>
              <w:rPr/>
            </w:pPr>
            <w:r>
              <w:rPr>
                <w:rFonts w:ascii="Times New Roman" w:hAnsi="Times New Roman" w:eastAsia="Times New Roman" w:cs="Times New Roman"/>
                <w:spacing w:val="1"/>
              </w:rPr>
              <w:t>5</w:t>
            </w:r>
            <w:r>
              <w:rPr>
                <w:rFonts w:ascii="Times New Roman" w:hAnsi="Times New Roman" w:eastAsia="Times New Roman" w:cs="Times New Roman"/>
                <w:spacing w:val="-26"/>
              </w:rPr>
              <w:t xml:space="preserve"> </w:t>
            </w:r>
            <w:r>
              <w:rPr>
                <w:spacing w:val="1"/>
              </w:rPr>
              <w:t>、数字经济学的宏观分析，主要包括数字经济核算方法，以及以数据资本、人工智</w:t>
            </w:r>
            <w:r>
              <w:rPr/>
              <w:t xml:space="preserve"> </w:t>
            </w:r>
            <w:r>
              <w:rPr>
                <w:spacing w:val="-2"/>
              </w:rPr>
              <w:t>能为核心的经济增长机制。</w:t>
            </w:r>
          </w:p>
        </w:tc>
      </w:tr>
    </w:tbl>
    <w:p>
      <w:pPr>
        <w:rPr>
          <w:rFonts w:ascii="Arial"/>
          <w:sz w:val="21"/>
        </w:rPr>
      </w:pPr>
      <w:r/>
    </w:p>
    <w:p>
      <w:pPr>
        <w:sectPr>
          <w:footerReference w:type="default" r:id="rId1"/>
          <w:pgSz w:w="11906" w:h="16839"/>
          <w:pgMar w:top="965" w:right="1227" w:bottom="1362" w:left="1129" w:header="0" w:footer="1200" w:gutter="0"/>
        </w:sectPr>
        <w:rPr>
          <w:rFonts w:ascii="Arial" w:hAnsi="Arial" w:eastAsia="Arial" w:cs="Arial"/>
          <w:sz w:val="21"/>
          <w:szCs w:val="21"/>
        </w:rPr>
      </w:pPr>
    </w:p>
    <w:tbl>
      <w:tblPr>
        <w:tblStyle w:val="TableNormal"/>
        <w:tblW w:w="95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44"/>
      </w:tblGrid>
      <w:tr>
        <w:trPr>
          <w:trHeight w:val="7495" w:hRule="atLeast"/>
        </w:trPr>
        <w:tc>
          <w:tcPr>
            <w:tcW w:w="9544" w:type="dxa"/>
            <w:vAlign w:val="top"/>
          </w:tcPr>
          <w:p>
            <w:pPr>
              <w:pStyle w:val="TableText"/>
              <w:ind w:left="119"/>
              <w:spacing w:before="276" w:line="219" w:lineRule="auto"/>
              <w:rPr/>
            </w:pPr>
            <w:r>
              <w:rPr>
                <w:spacing w:val="-2"/>
              </w:rPr>
              <w:t>二、数字贸易学</w:t>
            </w:r>
          </w:p>
          <w:p>
            <w:pPr>
              <w:spacing w:line="260" w:lineRule="auto"/>
              <w:rPr>
                <w:rFonts w:ascii="Arial"/>
                <w:sz w:val="21"/>
              </w:rPr>
            </w:pPr>
            <w:r/>
          </w:p>
          <w:p>
            <w:pPr>
              <w:pStyle w:val="TableText"/>
              <w:ind w:left="116" w:right="108" w:firstLine="497"/>
              <w:spacing w:before="78" w:line="289" w:lineRule="auto"/>
              <w:rPr/>
            </w:pPr>
            <w:r>
              <w:rPr>
                <w:rFonts w:ascii="Times New Roman" w:hAnsi="Times New Roman" w:eastAsia="Times New Roman" w:cs="Times New Roman"/>
                <w:spacing w:val="1"/>
              </w:rPr>
              <w:t>1</w:t>
            </w:r>
            <w:r>
              <w:rPr>
                <w:rFonts w:ascii="Times New Roman" w:hAnsi="Times New Roman" w:eastAsia="Times New Roman" w:cs="Times New Roman"/>
                <w:spacing w:val="-32"/>
              </w:rPr>
              <w:t xml:space="preserve"> </w:t>
            </w:r>
            <w:r>
              <w:rPr>
                <w:spacing w:val="1"/>
              </w:rPr>
              <w:t>、数字贸易方式，包括数字贸易、消费互联网、产业互联</w:t>
            </w:r>
            <w:r>
              <w:rPr/>
              <w:t>网、工业互联网、贸易数 </w:t>
            </w:r>
            <w:r>
              <w:rPr/>
              <w:t>字化、数字化贸易、数字服务贸易、数据及本地存储与跨</w:t>
            </w:r>
            <w:r>
              <w:rPr>
                <w:spacing w:val="-1"/>
              </w:rPr>
              <w:t>境流动、智能制造等知识；</w:t>
            </w:r>
          </w:p>
          <w:p>
            <w:pPr>
              <w:spacing w:line="259" w:lineRule="auto"/>
              <w:rPr>
                <w:rFonts w:ascii="Arial"/>
                <w:sz w:val="21"/>
              </w:rPr>
            </w:pPr>
            <w:r/>
          </w:p>
          <w:p>
            <w:pPr>
              <w:pStyle w:val="TableText"/>
              <w:ind w:left="115" w:right="28" w:firstLine="475"/>
              <w:spacing w:before="78" w:line="290" w:lineRule="auto"/>
              <w:rPr/>
            </w:pPr>
            <w:r>
              <w:rPr>
                <w:rFonts w:ascii="Times New Roman" w:hAnsi="Times New Roman" w:eastAsia="Times New Roman" w:cs="Times New Roman"/>
                <w:spacing w:val="-3"/>
              </w:rPr>
              <w:t>2</w:t>
            </w:r>
            <w:r>
              <w:rPr>
                <w:rFonts w:ascii="Times New Roman" w:hAnsi="Times New Roman" w:eastAsia="Times New Roman" w:cs="Times New Roman"/>
                <w:spacing w:val="-28"/>
              </w:rPr>
              <w:t xml:space="preserve"> </w:t>
            </w:r>
            <w:r>
              <w:rPr>
                <w:spacing w:val="-3"/>
              </w:rPr>
              <w:t>、数字贸易生态，包括数字营商环境、数字贸易生态圈、开放型全球数字贸易平台、</w:t>
            </w:r>
            <w:r>
              <w:rPr/>
              <w:t xml:space="preserve"> </w:t>
            </w:r>
            <w:r>
              <w:rPr>
                <w:spacing w:val="-1"/>
              </w:rPr>
              <w:t>全球公司、消费者行为与权益等知识；</w:t>
            </w:r>
          </w:p>
          <w:p>
            <w:pPr>
              <w:spacing w:line="260" w:lineRule="auto"/>
              <w:rPr>
                <w:rFonts w:ascii="Arial"/>
                <w:sz w:val="21"/>
              </w:rPr>
            </w:pPr>
            <w:r/>
          </w:p>
          <w:p>
            <w:pPr>
              <w:pStyle w:val="TableText"/>
              <w:ind w:left="117" w:right="148" w:firstLine="478"/>
              <w:spacing w:before="78" w:line="289" w:lineRule="auto"/>
              <w:rPr/>
            </w:pPr>
            <w:r>
              <w:rPr>
                <w:rFonts w:ascii="Times New Roman" w:hAnsi="Times New Roman" w:eastAsia="Times New Roman" w:cs="Times New Roman"/>
              </w:rPr>
              <w:t>3</w:t>
            </w:r>
            <w:r>
              <w:rPr>
                <w:rFonts w:ascii="Times New Roman" w:hAnsi="Times New Roman" w:eastAsia="Times New Roman" w:cs="Times New Roman"/>
                <w:spacing w:val="-27"/>
              </w:rPr>
              <w:t xml:space="preserve"> </w:t>
            </w:r>
            <w:r>
              <w:rPr/>
              <w:t>、数字贸易综合服务，包括数字营销、数字支付与数字货币、智慧物流与海外仓、 </w:t>
            </w:r>
            <w:r>
              <w:rPr>
                <w:spacing w:val="-2"/>
              </w:rPr>
              <w:t>数字贸易成本等知识；</w:t>
            </w:r>
          </w:p>
          <w:p>
            <w:pPr>
              <w:spacing w:line="259" w:lineRule="auto"/>
              <w:rPr>
                <w:rFonts w:ascii="Arial"/>
                <w:sz w:val="21"/>
              </w:rPr>
            </w:pPr>
            <w:r/>
          </w:p>
          <w:p>
            <w:pPr>
              <w:pStyle w:val="TableText"/>
              <w:ind w:left="119" w:right="108" w:firstLine="470"/>
              <w:spacing w:before="78" w:line="290" w:lineRule="auto"/>
              <w:rPr/>
            </w:pPr>
            <w:r>
              <w:rPr>
                <w:rFonts w:ascii="Times New Roman" w:hAnsi="Times New Roman" w:eastAsia="Times New Roman" w:cs="Times New Roman"/>
                <w:spacing w:val="1"/>
              </w:rPr>
              <w:t>4</w:t>
            </w:r>
            <w:r>
              <w:rPr>
                <w:rFonts w:ascii="Times New Roman" w:hAnsi="Times New Roman" w:eastAsia="Times New Roman" w:cs="Times New Roman"/>
                <w:spacing w:val="-19"/>
              </w:rPr>
              <w:t xml:space="preserve"> </w:t>
            </w:r>
            <w:r>
              <w:rPr>
                <w:spacing w:val="1"/>
              </w:rPr>
              <w:t>、全球数字经济治理，包括包容性发展与全球数字鸿沟、数字丝绸之路与数字基础</w:t>
            </w:r>
            <w:r>
              <w:rPr/>
              <w:t xml:space="preserve"> </w:t>
            </w:r>
            <w:r>
              <w:rPr>
                <w:spacing w:val="-1"/>
              </w:rPr>
              <w:t>设施、数字自由贸易与数字贸易壁垒等知识。</w:t>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540"/>
              <w:spacing w:before="78" w:line="219" w:lineRule="auto"/>
              <w:rPr/>
            </w:pPr>
            <w:r>
              <w:rPr>
                <w:b/>
                <w:bCs/>
                <w:spacing w:val="-3"/>
              </w:rPr>
              <w:t>三、其他相关考试要求</w:t>
            </w:r>
          </w:p>
          <w:p>
            <w:pPr>
              <w:spacing w:line="259" w:lineRule="auto"/>
              <w:rPr>
                <w:rFonts w:ascii="Arial"/>
                <w:sz w:val="21"/>
              </w:rPr>
            </w:pPr>
            <w:r/>
          </w:p>
          <w:p>
            <w:pPr>
              <w:pStyle w:val="TableText"/>
              <w:ind w:left="771"/>
              <w:spacing w:before="78" w:line="219" w:lineRule="auto"/>
              <w:rPr/>
            </w:pPr>
            <w:r>
              <w:rPr>
                <w:spacing w:val="-3"/>
              </w:rPr>
              <w:t>考试方式是笔试闭卷考试、满分分值</w:t>
            </w:r>
            <w:r>
              <w:rPr>
                <w:spacing w:val="-29"/>
              </w:rPr>
              <w:t xml:space="preserve"> </w:t>
            </w:r>
            <w:r>
              <w:rPr>
                <w:spacing w:val="-3"/>
              </w:rPr>
              <w:t>150</w:t>
            </w:r>
            <w:r>
              <w:rPr>
                <w:spacing w:val="-48"/>
              </w:rPr>
              <w:t xml:space="preserve"> </w:t>
            </w:r>
            <w:r>
              <w:rPr>
                <w:spacing w:val="-3"/>
              </w:rPr>
              <w:t>分、答题时间</w:t>
            </w:r>
            <w:r>
              <w:rPr>
                <w:spacing w:val="-33"/>
              </w:rPr>
              <w:t xml:space="preserve"> </w:t>
            </w:r>
            <w:r>
              <w:rPr>
                <w:spacing w:val="-3"/>
              </w:rPr>
              <w:t>180</w:t>
            </w:r>
            <w:r>
              <w:rPr>
                <w:spacing w:val="-48"/>
              </w:rPr>
              <w:t xml:space="preserve"> </w:t>
            </w:r>
            <w:r>
              <w:rPr>
                <w:spacing w:val="-3"/>
              </w:rPr>
              <w:t>分钟。</w:t>
            </w:r>
          </w:p>
        </w:tc>
      </w:tr>
      <w:tr>
        <w:trPr>
          <w:trHeight w:val="2344" w:hRule="atLeast"/>
        </w:trPr>
        <w:tc>
          <w:tcPr>
            <w:tcW w:w="9544" w:type="dxa"/>
            <w:vAlign w:val="top"/>
          </w:tcPr>
          <w:p>
            <w:pPr>
              <w:pStyle w:val="TableText"/>
              <w:ind w:left="117"/>
              <w:spacing w:before="272" w:line="219" w:lineRule="auto"/>
              <w:rPr/>
            </w:pPr>
            <w:r>
              <w:rPr>
                <w:spacing w:val="-3"/>
              </w:rPr>
              <w:t>参考书目：</w:t>
            </w:r>
          </w:p>
          <w:p>
            <w:pPr>
              <w:spacing w:line="260" w:lineRule="auto"/>
              <w:rPr>
                <w:rFonts w:ascii="Arial"/>
                <w:sz w:val="21"/>
              </w:rPr>
            </w:pPr>
            <w:r/>
          </w:p>
          <w:p>
            <w:pPr>
              <w:pStyle w:val="TableText"/>
              <w:ind w:left="598" w:right="3952" w:firstLine="15"/>
              <w:spacing w:before="78" w:line="345" w:lineRule="auto"/>
              <w:rPr/>
            </w:pPr>
            <w:r>
              <w:rPr>
                <w:rFonts w:ascii="Times New Roman" w:hAnsi="Times New Roman" w:eastAsia="Times New Roman" w:cs="Times New Roman"/>
                <w:spacing w:val="-1"/>
              </w:rPr>
              <w:t>1.</w:t>
            </w:r>
            <w:r>
              <w:rPr>
                <w:spacing w:val="-1"/>
              </w:rPr>
              <w:t>李涛等，数字经济学导论，高等教育出版社。</w:t>
            </w:r>
            <w:r>
              <w:rPr>
                <w:spacing w:val="13"/>
              </w:rPr>
              <w:t xml:space="preserve"> </w:t>
            </w:r>
            <w:r>
              <w:rPr>
                <w:spacing w:val="-3"/>
              </w:rPr>
              <w:t>2.马述忠等,数字贸易学,中国人民大学出版社。</w:t>
            </w:r>
          </w:p>
        </w:tc>
      </w:tr>
      <w:tr>
        <w:trPr>
          <w:trHeight w:val="3136" w:hRule="atLeast"/>
        </w:trPr>
        <w:tc>
          <w:tcPr>
            <w:tcW w:w="9544" w:type="dxa"/>
            <w:vAlign w:val="top"/>
          </w:tcPr>
          <w:p>
            <w:pPr>
              <w:pStyle w:val="TableText"/>
              <w:ind w:left="115"/>
              <w:spacing w:before="41" w:line="219" w:lineRule="auto"/>
              <w:rPr/>
            </w:pPr>
            <w:r>
              <w:rPr>
                <w:spacing w:val="-2"/>
              </w:rPr>
              <w:t>考试说明：</w:t>
            </w:r>
          </w:p>
          <w:p>
            <w:pPr>
              <w:spacing w:line="258" w:lineRule="auto"/>
              <w:rPr>
                <w:rFonts w:ascii="Arial"/>
                <w:sz w:val="21"/>
              </w:rPr>
            </w:pPr>
            <w:r/>
          </w:p>
          <w:p>
            <w:pPr>
              <w:pStyle w:val="TableText"/>
              <w:ind w:left="143" w:right="562" w:firstLine="453"/>
              <w:spacing w:before="78" w:line="231" w:lineRule="auto"/>
              <w:rPr/>
            </w:pPr>
            <w:r>
              <w:rPr>
                <w:spacing w:val="6"/>
              </w:rPr>
              <w:t>要求能够运用微观经济学和信息经济学的有关理论和方法分析中国的现实经济</w:t>
            </w:r>
            <w:r>
              <w:rPr>
                <w:spacing w:val="14"/>
              </w:rPr>
              <w:t xml:space="preserve"> </w:t>
            </w:r>
            <w:r>
              <w:rPr>
                <w:spacing w:val="-13"/>
              </w:rPr>
              <w:t>问题。</w:t>
            </w:r>
          </w:p>
        </w:tc>
      </w:tr>
    </w:tbl>
    <w:p>
      <w:pPr>
        <w:ind w:left="15"/>
        <w:spacing w:before="51" w:line="229" w:lineRule="auto"/>
        <w:rPr>
          <w:rFonts w:ascii="SimHei" w:hAnsi="SimHei" w:eastAsia="SimHei" w:cs="SimHei"/>
          <w:sz w:val="20"/>
          <w:szCs w:val="20"/>
        </w:rPr>
      </w:pPr>
      <w:r>
        <w:rPr>
          <w:rFonts w:ascii="SimHei" w:hAnsi="SimHei" w:eastAsia="SimHei" w:cs="SimHei"/>
          <w:sz w:val="20"/>
          <w:szCs w:val="20"/>
          <w:b/>
          <w:bCs/>
        </w:rPr>
        <w:t>说明：</w:t>
      </w:r>
    </w:p>
    <w:p>
      <w:pPr>
        <w:pStyle w:val="BodyText"/>
        <w:ind w:left="11" w:firstLine="16"/>
        <w:spacing w:before="64" w:line="257" w:lineRule="auto"/>
        <w:rPr>
          <w:sz w:val="20"/>
          <w:szCs w:val="20"/>
        </w:rPr>
      </w:pPr>
      <w:r>
        <w:rPr>
          <w:rFonts w:ascii="Times New Roman" w:hAnsi="Times New Roman" w:eastAsia="Times New Roman" w:cs="Times New Roman"/>
          <w:sz w:val="20"/>
          <w:szCs w:val="20"/>
          <w:spacing w:val="11"/>
        </w:rPr>
        <w:t>1</w:t>
      </w:r>
      <w:r>
        <w:rPr>
          <w:rFonts w:ascii="Times New Roman" w:hAnsi="Times New Roman" w:eastAsia="Times New Roman" w:cs="Times New Roman"/>
          <w:sz w:val="20"/>
          <w:szCs w:val="20"/>
          <w:spacing w:val="-24"/>
        </w:rPr>
        <w:t xml:space="preserve"> </w:t>
      </w:r>
      <w:r>
        <w:rPr>
          <w:sz w:val="20"/>
          <w:szCs w:val="20"/>
          <w:spacing w:val="11"/>
        </w:rPr>
        <w:t>、考试基本内容：一般包括基础理论、实际知识、综合分</w:t>
      </w:r>
      <w:r>
        <w:rPr>
          <w:sz w:val="20"/>
          <w:szCs w:val="20"/>
          <w:spacing w:val="10"/>
        </w:rPr>
        <w:t>析和论证等几个方面的内容。有些课程还应有</w:t>
      </w:r>
      <w:r>
        <w:rPr>
          <w:sz w:val="20"/>
          <w:szCs w:val="20"/>
        </w:rPr>
        <w:t xml:space="preserve"> </w:t>
      </w:r>
      <w:r>
        <w:rPr>
          <w:sz w:val="20"/>
          <w:szCs w:val="20"/>
          <w:spacing w:val="8"/>
        </w:rPr>
        <w:t>基本运算和实验方法等方面的内容。字数一般在</w:t>
      </w:r>
      <w:r>
        <w:rPr>
          <w:sz w:val="20"/>
          <w:szCs w:val="20"/>
          <w:spacing w:val="-31"/>
        </w:rPr>
        <w:t xml:space="preserve"> </w:t>
      </w:r>
      <w:r>
        <w:rPr>
          <w:rFonts w:ascii="Times New Roman" w:hAnsi="Times New Roman" w:eastAsia="Times New Roman" w:cs="Times New Roman"/>
          <w:sz w:val="20"/>
          <w:szCs w:val="20"/>
          <w:spacing w:val="8"/>
        </w:rPr>
        <w:t>300 </w:t>
      </w:r>
      <w:r>
        <w:rPr>
          <w:sz w:val="20"/>
          <w:szCs w:val="20"/>
          <w:spacing w:val="8"/>
        </w:rPr>
        <w:t>字左右。</w:t>
      </w:r>
    </w:p>
    <w:p>
      <w:pPr>
        <w:pStyle w:val="BodyText"/>
        <w:ind w:left="12" w:hanging="5"/>
        <w:spacing w:before="65" w:line="258" w:lineRule="auto"/>
        <w:rPr>
          <w:sz w:val="20"/>
          <w:szCs w:val="20"/>
        </w:rPr>
      </w:pPr>
      <w:r>
        <w:rPr>
          <w:rFonts w:ascii="Times New Roman" w:hAnsi="Times New Roman" w:eastAsia="Times New Roman" w:cs="Times New Roman"/>
          <w:sz w:val="20"/>
          <w:szCs w:val="20"/>
          <w:spacing w:val="11"/>
        </w:rPr>
        <w:t>2</w:t>
      </w:r>
      <w:r>
        <w:rPr>
          <w:rFonts w:ascii="Times New Roman" w:hAnsi="Times New Roman" w:eastAsia="Times New Roman" w:cs="Times New Roman"/>
          <w:sz w:val="20"/>
          <w:szCs w:val="20"/>
          <w:spacing w:val="-24"/>
        </w:rPr>
        <w:t xml:space="preserve"> </w:t>
      </w:r>
      <w:r>
        <w:rPr>
          <w:sz w:val="20"/>
          <w:szCs w:val="20"/>
          <w:spacing w:val="11"/>
        </w:rPr>
        <w:t>、难易程度：根据大学本科的教学大纲和本学科、专业的基本要求，一般应使大学本科毕业生中优秀学</w:t>
      </w:r>
      <w:r>
        <w:rPr>
          <w:sz w:val="20"/>
          <w:szCs w:val="20"/>
        </w:rPr>
        <w:t xml:space="preserve"> </w:t>
      </w:r>
      <w:r>
        <w:rPr>
          <w:sz w:val="20"/>
          <w:szCs w:val="20"/>
          <w:spacing w:val="9"/>
        </w:rPr>
        <w:t>生在规定的三个小时内答完全部考题，略有一些时间进行检查和思考。排序从易到难。</w:t>
      </w:r>
    </w:p>
    <w:p>
      <w:pPr>
        <w:spacing w:line="258" w:lineRule="auto"/>
        <w:sectPr>
          <w:footerReference w:type="default" r:id="rId2"/>
          <w:pgSz w:w="11906" w:h="16839"/>
          <w:pgMar w:top="850" w:right="1135" w:bottom="1362" w:left="1129" w:header="0" w:footer="1200" w:gutter="0"/>
        </w:sectPr>
        <w:rPr>
          <w:sz w:val="20"/>
          <w:szCs w:val="20"/>
        </w:rPr>
      </w:pPr>
    </w:p>
    <w:p>
      <w:pPr>
        <w:pStyle w:val="BodyText"/>
        <w:ind w:left="36"/>
        <w:spacing w:before="56" w:line="219" w:lineRule="auto"/>
        <w:rPr>
          <w:sz w:val="28"/>
          <w:szCs w:val="28"/>
        </w:rPr>
      </w:pPr>
      <w:r>
        <w:rPr>
          <w:sz w:val="28"/>
          <w:szCs w:val="28"/>
          <w:spacing w:val="-12"/>
        </w:rPr>
        <w:t>附件</w:t>
      </w:r>
      <w:r>
        <w:rPr>
          <w:sz w:val="28"/>
          <w:szCs w:val="28"/>
          <w:spacing w:val="-55"/>
        </w:rPr>
        <w:t xml:space="preserve"> </w:t>
      </w:r>
      <w:r>
        <w:rPr>
          <w:sz w:val="28"/>
          <w:szCs w:val="28"/>
          <w:spacing w:val="-12"/>
        </w:rPr>
        <w:t>5：</w:t>
      </w:r>
    </w:p>
    <w:p>
      <w:pPr>
        <w:pStyle w:val="BodyText"/>
        <w:ind w:left="3509"/>
        <w:spacing w:before="352" w:line="218" w:lineRule="auto"/>
        <w:outlineLvl w:val="0"/>
        <w:rPr>
          <w:sz w:val="43"/>
          <w:szCs w:val="43"/>
        </w:rPr>
      </w:pPr>
      <w:r>
        <w:rPr>
          <w:sz w:val="43"/>
          <w:szCs w:val="43"/>
          <w:b/>
          <w:bCs/>
          <w:spacing w:val="4"/>
        </w:rPr>
        <w:t>福建理工大学</w:t>
      </w:r>
    </w:p>
    <w:p>
      <w:pPr>
        <w:spacing w:line="259" w:lineRule="auto"/>
        <w:rPr>
          <w:rFonts w:ascii="Arial"/>
          <w:sz w:val="21"/>
        </w:rPr>
      </w:pPr>
      <w:r/>
    </w:p>
    <w:p>
      <w:pPr>
        <w:ind w:left="1560"/>
        <w:spacing w:before="97" w:line="221" w:lineRule="auto"/>
        <w:tabs>
          <w:tab w:val="left" w:pos="1716"/>
        </w:tabs>
        <w:rPr>
          <w:rFonts w:ascii="SimHei" w:hAnsi="SimHei" w:eastAsia="SimHei" w:cs="SimHei"/>
          <w:sz w:val="30"/>
          <w:szCs w:val="30"/>
        </w:rPr>
      </w:pPr>
      <w:r>
        <w:rPr>
          <w:rFonts w:ascii="Times New Roman" w:hAnsi="Times New Roman" w:eastAsia="Times New Roman" w:cs="Times New Roman"/>
          <w:sz w:val="30"/>
          <w:szCs w:val="30"/>
          <w:u w:val="single" w:color="auto"/>
        </w:rPr>
        <w:tab/>
      </w:r>
      <w:r>
        <w:rPr>
          <w:rFonts w:ascii="Times New Roman" w:hAnsi="Times New Roman" w:eastAsia="Times New Roman" w:cs="Times New Roman"/>
          <w:sz w:val="30"/>
          <w:szCs w:val="30"/>
          <w:u w:val="single" w:color="auto"/>
          <w:spacing w:val="-1"/>
        </w:rPr>
        <w:t>2025 </w:t>
      </w:r>
      <w:r>
        <w:rPr>
          <w:rFonts w:ascii="SimHei" w:hAnsi="SimHei" w:eastAsia="SimHei" w:cs="SimHei"/>
          <w:sz w:val="30"/>
          <w:szCs w:val="30"/>
          <w:spacing w:val="-1"/>
        </w:rPr>
        <w:t>年硕士研究生入学考试专业课课程考试大纲</w:t>
      </w:r>
    </w:p>
    <w:p>
      <w:pPr>
        <w:pStyle w:val="BodyText"/>
        <w:ind w:left="60"/>
        <w:spacing w:before="249" w:line="215" w:lineRule="auto"/>
        <w:rPr/>
      </w:pPr>
      <w:r>
        <w:rPr>
          <w:spacing w:val="-1"/>
        </w:rPr>
        <w:t>一、考试科目名称: </w:t>
      </w:r>
      <w:r>
        <w:rPr>
          <w:u w:val="single" w:color="auto"/>
          <w:spacing w:val="-1"/>
        </w:rPr>
        <w:t>Python</w:t>
      </w:r>
      <w:r>
        <w:rPr>
          <w:u w:val="single" w:color="auto"/>
          <w:spacing w:val="-37"/>
        </w:rPr>
        <w:t xml:space="preserve"> </w:t>
      </w:r>
      <w:r>
        <w:rPr>
          <w:u w:val="single" w:color="auto"/>
          <w:spacing w:val="-1"/>
        </w:rPr>
        <w:t>程序设计  </w:t>
      </w:r>
    </w:p>
    <w:p>
      <w:pPr>
        <w:pStyle w:val="BodyText"/>
        <w:ind w:left="43"/>
        <w:spacing w:before="161" w:line="219" w:lineRule="auto"/>
        <w:rPr/>
      </w:pPr>
      <w:r>
        <w:rPr/>
        <w:t>二、招生学院（盖学院公章</w:t>
      </w:r>
      <w:r>
        <w:rPr>
          <w:spacing w:val="9"/>
        </w:rPr>
        <w:t>）：</w:t>
      </w:r>
      <w:r>
        <w:rPr>
          <w:u w:val="single" w:color="auto"/>
        </w:rPr>
        <w:t>互联网经贸学院  </w:t>
      </w:r>
    </w:p>
    <w:p>
      <w:pPr>
        <w:pStyle w:val="BodyText"/>
        <w:ind w:left="39"/>
        <w:spacing w:before="155" w:line="215" w:lineRule="auto"/>
        <w:rPr/>
      </w:pPr>
      <w:r>
        <w:rPr/>
        <w:t>三、招生专业（专业代码</w:t>
      </w:r>
      <w:r>
        <w:rPr>
          <w:spacing w:val="7"/>
        </w:rPr>
        <w:t>）：</w:t>
      </w:r>
      <w:r>
        <w:rPr>
          <w:u w:val="single" w:color="auto"/>
        </w:rPr>
        <w:t>Python</w:t>
      </w:r>
      <w:r>
        <w:rPr>
          <w:u w:val="single" w:color="auto"/>
          <w:spacing w:val="-52"/>
        </w:rPr>
        <w:t xml:space="preserve"> </w:t>
      </w:r>
      <w:r>
        <w:rPr>
          <w:u w:val="single" w:color="auto"/>
        </w:rPr>
        <w:t>程序设计  </w:t>
      </w:r>
    </w:p>
    <w:p>
      <w:pPr>
        <w:pStyle w:val="BodyText"/>
        <w:ind w:left="61"/>
        <w:spacing w:before="160" w:line="219" w:lineRule="auto"/>
        <w:rPr/>
      </w:pPr>
      <w:r>
        <w:rPr/>
        <w:t>四、相关负责领导签字： </w:t>
      </w:r>
      <w:r>
        <w:rPr>
          <w:u w:val="single" w:color="auto"/>
        </w:rPr>
        <w:t xml:space="preserve">                 </w:t>
      </w:r>
    </w:p>
    <w:p>
      <w:pPr>
        <w:spacing w:line="94" w:lineRule="auto"/>
        <w:rPr>
          <w:rFonts w:ascii="Arial"/>
          <w:sz w:val="2"/>
        </w:rPr>
      </w:pPr>
      <w:r>
        <w:rPr>
          <w:rFonts w:ascii="Arial"/>
          <w:sz w:val="2"/>
        </w:rPr>
      </w:r>
    </w:p>
    <w:tbl>
      <w:tblPr>
        <w:tblStyle w:val="TableNormal"/>
        <w:tblW w:w="954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44"/>
      </w:tblGrid>
      <w:tr>
        <w:trPr>
          <w:trHeight w:val="10459" w:hRule="atLeast"/>
        </w:trPr>
        <w:tc>
          <w:tcPr>
            <w:tcW w:w="9544" w:type="dxa"/>
            <w:vAlign w:val="top"/>
          </w:tcPr>
          <w:p>
            <w:pPr>
              <w:spacing w:line="273" w:lineRule="auto"/>
              <w:rPr>
                <w:rFonts w:ascii="Arial"/>
                <w:sz w:val="21"/>
              </w:rPr>
            </w:pPr>
            <w:r/>
          </w:p>
          <w:p>
            <w:pPr>
              <w:pStyle w:val="TableText"/>
              <w:ind w:left="115"/>
              <w:spacing w:before="78" w:line="219" w:lineRule="auto"/>
              <w:rPr/>
            </w:pPr>
            <w:r>
              <w:rPr>
                <w:spacing w:val="7"/>
              </w:rPr>
              <w:t>基本内容:</w:t>
            </w:r>
          </w:p>
          <w:p>
            <w:pPr>
              <w:ind w:left="2556"/>
              <w:spacing w:before="204" w:line="177" w:lineRule="auto"/>
              <w:rPr>
                <w:rFonts w:ascii="Microsoft YaHei" w:hAnsi="Microsoft YaHei" w:eastAsia="Microsoft YaHei" w:cs="Microsoft YaHei"/>
                <w:sz w:val="47"/>
                <w:szCs w:val="47"/>
              </w:rPr>
            </w:pPr>
            <w:r>
              <w:rPr>
                <w:rFonts w:ascii="Microsoft YaHei" w:hAnsi="Microsoft YaHei" w:eastAsia="Microsoft YaHei" w:cs="Microsoft YaHei"/>
                <w:sz w:val="47"/>
                <w:szCs w:val="47"/>
                <w:spacing w:val="-7"/>
              </w:rPr>
              <w:t>Python 程序设计简介</w:t>
            </w:r>
          </w:p>
          <w:p>
            <w:pPr>
              <w:spacing w:line="317" w:lineRule="auto"/>
              <w:rPr>
                <w:rFonts w:ascii="Arial"/>
                <w:sz w:val="21"/>
              </w:rPr>
            </w:pPr>
            <w:r/>
          </w:p>
          <w:p>
            <w:pPr>
              <w:pStyle w:val="TableText"/>
              <w:ind w:left="602"/>
              <w:spacing w:before="78" w:line="220" w:lineRule="auto"/>
              <w:outlineLvl w:val="0"/>
              <w:rPr/>
            </w:pPr>
            <w:r>
              <w:rPr>
                <w:b/>
                <w:bCs/>
                <w:spacing w:val="-4"/>
              </w:rPr>
              <w:t>一、课程性质</w:t>
            </w:r>
          </w:p>
          <w:p>
            <w:pPr>
              <w:spacing w:line="257" w:lineRule="auto"/>
              <w:rPr>
                <w:rFonts w:ascii="Arial"/>
                <w:sz w:val="21"/>
              </w:rPr>
            </w:pPr>
            <w:r/>
          </w:p>
          <w:p>
            <w:pPr>
              <w:pStyle w:val="TableText"/>
              <w:ind w:left="115" w:right="28" w:firstLine="415"/>
              <w:spacing w:before="78" w:line="351" w:lineRule="auto"/>
              <w:rPr/>
            </w:pPr>
            <w:r>
              <w:rPr>
                <w:rFonts w:ascii="Times New Roman" w:hAnsi="Times New Roman" w:eastAsia="Times New Roman" w:cs="Times New Roman"/>
              </w:rPr>
              <w:t>Python</w:t>
            </w:r>
            <w:r>
              <w:rPr>
                <w:rFonts w:ascii="Times New Roman" w:hAnsi="Times New Roman" w:eastAsia="Times New Roman" w:cs="Times New Roman"/>
                <w:spacing w:val="1"/>
              </w:rPr>
              <w:t xml:space="preserve"> </w:t>
            </w:r>
            <w:r>
              <w:rPr>
                <w:spacing w:val="1"/>
              </w:rPr>
              <w:t>语言是一种解释型的、面向对象的计算机程序设计语</w:t>
            </w:r>
            <w:r>
              <w:rPr/>
              <w:t>言，广泛用于数据分析、 </w:t>
            </w:r>
            <w:r>
              <w:rPr>
                <w:spacing w:val="-1"/>
              </w:rPr>
              <w:t>机器学习、科学计算、软件开发等领域，特别适用于快速的应用程序开发</w:t>
            </w:r>
            <w:r>
              <w:rPr>
                <w:spacing w:val="-2"/>
              </w:rPr>
              <w:t>。本课程要求学</w:t>
            </w:r>
            <w:r>
              <w:rPr/>
              <w:t xml:space="preserve"> </w:t>
            </w:r>
            <w:r>
              <w:rPr>
                <w:spacing w:val="-2"/>
              </w:rPr>
              <w:t>生掌握程序设计的理论与方法，具备计算思维，熟悉</w:t>
            </w:r>
            <w:r>
              <w:rPr>
                <w:spacing w:val="-50"/>
              </w:rPr>
              <w:t xml:space="preserve"> </w:t>
            </w:r>
            <w:r>
              <w:rPr>
                <w:rFonts w:ascii="Times New Roman" w:hAnsi="Times New Roman" w:eastAsia="Times New Roman" w:cs="Times New Roman"/>
                <w:spacing w:val="-2"/>
              </w:rPr>
              <w:t>Python </w:t>
            </w:r>
            <w:r>
              <w:rPr>
                <w:spacing w:val="-2"/>
              </w:rPr>
              <w:t>语言的基本语法（</w:t>
            </w:r>
            <w:r>
              <w:rPr>
                <w:b/>
                <w:bCs/>
                <w:u w:val="single" w:color="auto"/>
                <w:spacing w:val="-2"/>
              </w:rPr>
              <w:t>以</w:t>
            </w:r>
            <w:r>
              <w:rPr>
                <w:u w:val="single" w:color="auto"/>
                <w:spacing w:val="-54"/>
              </w:rPr>
              <w:t xml:space="preserve"> </w:t>
            </w:r>
            <w:r>
              <w:rPr>
                <w:rFonts w:ascii="Times New Roman" w:hAnsi="Times New Roman" w:eastAsia="Times New Roman" w:cs="Times New Roman"/>
                <w:b/>
                <w:bCs/>
                <w:u w:val="single" w:color="auto"/>
                <w:spacing w:val="-2"/>
              </w:rPr>
              <w:t>3.x </w:t>
            </w:r>
            <w:r>
              <w:rPr>
                <w:b/>
                <w:bCs/>
                <w:u w:val="single" w:color="auto"/>
                <w:spacing w:val="-2"/>
              </w:rPr>
              <w:t>版本</w:t>
            </w:r>
            <w:r>
              <w:rPr/>
              <w:t xml:space="preserve"> </w:t>
            </w:r>
            <w:r>
              <w:rPr>
                <w:b/>
                <w:bCs/>
                <w:u w:val="single" w:color="auto"/>
                <w:spacing w:val="-1"/>
              </w:rPr>
              <w:t>为准</w:t>
            </w:r>
            <w:r>
              <w:rPr>
                <w:spacing w:val="-1"/>
              </w:rPr>
              <w:t>）和常用函数库，能够分析和解决常见计算问题，并使用</w:t>
            </w:r>
            <w:r>
              <w:rPr>
                <w:spacing w:val="-56"/>
              </w:rPr>
              <w:t xml:space="preserve"> </w:t>
            </w:r>
            <w:r>
              <w:rPr>
                <w:rFonts w:ascii="Times New Roman" w:hAnsi="Times New Roman" w:eastAsia="Times New Roman" w:cs="Times New Roman"/>
                <w:spacing w:val="-1"/>
              </w:rPr>
              <w:t>Pyth</w:t>
            </w:r>
            <w:r>
              <w:rPr>
                <w:rFonts w:ascii="Times New Roman" w:hAnsi="Times New Roman" w:eastAsia="Times New Roman" w:cs="Times New Roman"/>
                <w:spacing w:val="-2"/>
              </w:rPr>
              <w:t>on </w:t>
            </w:r>
            <w:r>
              <w:rPr>
                <w:spacing w:val="-2"/>
              </w:rPr>
              <w:t>语言实现解决方案。</w:t>
            </w:r>
            <w:r>
              <w:rPr/>
              <w:t xml:space="preserve"> </w:t>
            </w:r>
            <w:r>
              <w:rPr/>
              <w:t>同时，还应能够熟练配置和使用</w:t>
            </w:r>
            <w:r>
              <w:rPr>
                <w:spacing w:val="-55"/>
              </w:rPr>
              <w:t xml:space="preserve"> </w:t>
            </w:r>
            <w:r>
              <w:rPr>
                <w:rFonts w:ascii="Times New Roman" w:hAnsi="Times New Roman" w:eastAsia="Times New Roman" w:cs="Times New Roman"/>
              </w:rPr>
              <w:t>Python </w:t>
            </w:r>
            <w:r>
              <w:rPr/>
              <w:t>开发工</w:t>
            </w:r>
            <w:r>
              <w:rPr>
                <w:spacing w:val="-1"/>
              </w:rPr>
              <w:t>具，并掌握正确的编码规范。</w:t>
            </w:r>
          </w:p>
          <w:p>
            <w:pPr>
              <w:pStyle w:val="TableText"/>
              <w:ind w:left="599"/>
              <w:spacing w:before="216" w:line="219" w:lineRule="auto"/>
              <w:outlineLvl w:val="0"/>
              <w:rPr/>
            </w:pPr>
            <w:r>
              <w:rPr>
                <w:b/>
                <w:bCs/>
                <w:spacing w:val="-4"/>
              </w:rPr>
              <w:t>二、考纲范围</w:t>
            </w:r>
          </w:p>
          <w:p>
            <w:pPr>
              <w:pStyle w:val="TableText"/>
              <w:ind w:left="614"/>
              <w:spacing w:before="182" w:line="219" w:lineRule="auto"/>
              <w:rPr/>
            </w:pPr>
            <w:r>
              <w:rPr>
                <w:rFonts w:ascii="Times New Roman" w:hAnsi="Times New Roman" w:eastAsia="Times New Roman" w:cs="Times New Roman"/>
                <w:spacing w:val="-7"/>
              </w:rPr>
              <w:t>1</w:t>
            </w:r>
            <w:r>
              <w:rPr>
                <w:rFonts w:ascii="Times New Roman" w:hAnsi="Times New Roman" w:eastAsia="Times New Roman" w:cs="Times New Roman"/>
                <w:spacing w:val="-27"/>
              </w:rPr>
              <w:t xml:space="preserve"> </w:t>
            </w:r>
            <w:r>
              <w:rPr>
                <w:spacing w:val="-7"/>
              </w:rPr>
              <w:t>．基本概念与语法</w:t>
            </w:r>
          </w:p>
          <w:p>
            <w:pPr>
              <w:pStyle w:val="TableText"/>
              <w:ind w:left="607"/>
              <w:spacing w:before="184" w:line="212" w:lineRule="auto"/>
              <w:rPr/>
            </w:pPr>
            <w:r>
              <w:rPr>
                <w:spacing w:val="-2"/>
              </w:rPr>
              <w:t>（</w:t>
            </w:r>
            <w:r>
              <w:rPr>
                <w:rFonts w:ascii="Times New Roman" w:hAnsi="Times New Roman" w:eastAsia="Times New Roman" w:cs="Times New Roman"/>
                <w:spacing w:val="-2"/>
              </w:rPr>
              <w:t>1</w:t>
            </w:r>
            <w:r>
              <w:rPr>
                <w:spacing w:val="-2"/>
              </w:rPr>
              <w:t>）</w:t>
            </w:r>
            <w:r>
              <w:rPr>
                <w:rFonts w:ascii="Times New Roman" w:hAnsi="Times New Roman" w:eastAsia="Times New Roman" w:cs="Times New Roman"/>
                <w:spacing w:val="-2"/>
              </w:rPr>
              <w:t>Python </w:t>
            </w:r>
            <w:r>
              <w:rPr>
                <w:spacing w:val="-2"/>
              </w:rPr>
              <w:t>语言特点。</w:t>
            </w:r>
          </w:p>
          <w:p>
            <w:pPr>
              <w:pStyle w:val="TableText"/>
              <w:ind w:left="607"/>
              <w:spacing w:before="193" w:line="219" w:lineRule="auto"/>
              <w:rPr/>
            </w:pPr>
            <w:r>
              <w:rPr>
                <w:spacing w:val="-3"/>
              </w:rPr>
              <w:t>（</w:t>
            </w:r>
            <w:r>
              <w:rPr>
                <w:rFonts w:ascii="Times New Roman" w:hAnsi="Times New Roman" w:eastAsia="Times New Roman" w:cs="Times New Roman"/>
                <w:spacing w:val="-3"/>
              </w:rPr>
              <w:t>2</w:t>
            </w:r>
            <w:r>
              <w:rPr>
                <w:spacing w:val="-3"/>
              </w:rPr>
              <w:t>）编码规范。</w:t>
            </w:r>
          </w:p>
          <w:p>
            <w:pPr>
              <w:pStyle w:val="TableText"/>
              <w:ind w:left="607"/>
              <w:spacing w:before="182" w:line="219" w:lineRule="auto"/>
              <w:rPr/>
            </w:pPr>
            <w:r>
              <w:rPr>
                <w:spacing w:val="-1"/>
              </w:rPr>
              <w:t>（</w:t>
            </w:r>
            <w:r>
              <w:rPr>
                <w:rFonts w:ascii="Times New Roman" w:hAnsi="Times New Roman" w:eastAsia="Times New Roman" w:cs="Times New Roman"/>
                <w:spacing w:val="-1"/>
              </w:rPr>
              <w:t>3</w:t>
            </w:r>
            <w:r>
              <w:rPr>
                <w:spacing w:val="-1"/>
              </w:rPr>
              <w:t>）基本语法元素：语句，缩进，注释，变量，名字，对象，保留字，数据类型。</w:t>
            </w:r>
          </w:p>
          <w:p>
            <w:pPr>
              <w:pStyle w:val="TableText"/>
              <w:ind w:left="607"/>
              <w:spacing w:before="184" w:line="212" w:lineRule="auto"/>
              <w:rPr>
                <w:rFonts w:ascii="Times New Roman" w:hAnsi="Times New Roman" w:eastAsia="Times New Roman" w:cs="Times New Roman"/>
              </w:rPr>
            </w:pPr>
            <w:r>
              <w:rPr>
                <w:spacing w:val="-2"/>
              </w:rPr>
              <w:t>（</w:t>
            </w:r>
            <w:r>
              <w:rPr>
                <w:rFonts w:ascii="Times New Roman" w:hAnsi="Times New Roman" w:eastAsia="Times New Roman" w:cs="Times New Roman"/>
                <w:spacing w:val="-2"/>
              </w:rPr>
              <w:t>4</w:t>
            </w:r>
            <w:r>
              <w:rPr>
                <w:spacing w:val="-2"/>
              </w:rPr>
              <w:t>）基本输入输出函数：</w:t>
            </w:r>
            <w:r>
              <w:rPr>
                <w:rFonts w:ascii="Times New Roman" w:hAnsi="Times New Roman" w:eastAsia="Times New Roman" w:cs="Times New Roman"/>
                <w:spacing w:val="-2"/>
              </w:rPr>
              <w:t>input()</w:t>
            </w:r>
            <w:r>
              <w:rPr>
                <w:rFonts w:ascii="Times New Roman" w:hAnsi="Times New Roman" w:eastAsia="Times New Roman" w:cs="Times New Roman"/>
                <w:spacing w:val="-32"/>
              </w:rPr>
              <w:t xml:space="preserve"> </w:t>
            </w:r>
            <w:r>
              <w:rPr>
                <w:spacing w:val="-2"/>
              </w:rPr>
              <w:t>、</w:t>
            </w:r>
            <w:r>
              <w:rPr>
                <w:rFonts w:ascii="Times New Roman" w:hAnsi="Times New Roman" w:eastAsia="Times New Roman" w:cs="Times New Roman"/>
                <w:spacing w:val="-2"/>
              </w:rPr>
              <w:t>eval()</w:t>
            </w:r>
            <w:r>
              <w:rPr>
                <w:rFonts w:ascii="Times New Roman" w:hAnsi="Times New Roman" w:eastAsia="Times New Roman" w:cs="Times New Roman"/>
                <w:spacing w:val="-35"/>
              </w:rPr>
              <w:t xml:space="preserve"> </w:t>
            </w:r>
            <w:r>
              <w:rPr>
                <w:spacing w:val="-3"/>
              </w:rPr>
              <w:t>、</w:t>
            </w:r>
            <w:r>
              <w:rPr>
                <w:rFonts w:ascii="Times New Roman" w:hAnsi="Times New Roman" w:eastAsia="Times New Roman" w:cs="Times New Roman"/>
                <w:spacing w:val="-3"/>
              </w:rPr>
              <w:t>print()</w:t>
            </w:r>
          </w:p>
          <w:p>
            <w:pPr>
              <w:pStyle w:val="TableText"/>
              <w:ind w:left="591"/>
              <w:spacing w:before="192" w:line="219" w:lineRule="auto"/>
              <w:rPr/>
            </w:pPr>
            <w:r>
              <w:rPr>
                <w:rFonts w:ascii="Times New Roman" w:hAnsi="Times New Roman" w:eastAsia="Times New Roman" w:cs="Times New Roman"/>
                <w:spacing w:val="-5"/>
              </w:rPr>
              <w:t>2</w:t>
            </w:r>
            <w:r>
              <w:rPr>
                <w:rFonts w:ascii="Times New Roman" w:hAnsi="Times New Roman" w:eastAsia="Times New Roman" w:cs="Times New Roman"/>
                <w:spacing w:val="-27"/>
              </w:rPr>
              <w:t xml:space="preserve"> </w:t>
            </w:r>
            <w:r>
              <w:rPr>
                <w:spacing w:val="-5"/>
              </w:rPr>
              <w:t>．基本数据类型</w:t>
            </w:r>
          </w:p>
          <w:p>
            <w:pPr>
              <w:pStyle w:val="TableText"/>
              <w:ind w:left="607"/>
              <w:spacing w:before="184" w:line="219" w:lineRule="auto"/>
              <w:rPr/>
            </w:pPr>
            <w:r>
              <w:rPr>
                <w:spacing w:val="-1"/>
              </w:rPr>
              <w:t>（</w:t>
            </w:r>
            <w:r>
              <w:rPr>
                <w:rFonts w:ascii="Times New Roman" w:hAnsi="Times New Roman" w:eastAsia="Times New Roman" w:cs="Times New Roman"/>
                <w:spacing w:val="-1"/>
              </w:rPr>
              <w:t>1</w:t>
            </w:r>
            <w:r>
              <w:rPr>
                <w:spacing w:val="-1"/>
              </w:rPr>
              <w:t>）数字类型：整数、浮点数、优先级、类型转换、数值运算符、数值运算函数。</w:t>
            </w:r>
          </w:p>
          <w:p>
            <w:pPr>
              <w:pStyle w:val="TableText"/>
              <w:ind w:left="607"/>
              <w:spacing w:before="183" w:line="219" w:lineRule="auto"/>
              <w:rPr/>
            </w:pPr>
            <w:r>
              <w:rPr>
                <w:spacing w:val="-1"/>
              </w:rPr>
              <w:t>（</w:t>
            </w:r>
            <w:r>
              <w:rPr>
                <w:rFonts w:ascii="Times New Roman" w:hAnsi="Times New Roman" w:eastAsia="Times New Roman" w:cs="Times New Roman"/>
                <w:spacing w:val="-1"/>
              </w:rPr>
              <w:t>2</w:t>
            </w:r>
            <w:r>
              <w:rPr>
                <w:spacing w:val="-1"/>
              </w:rPr>
              <w:t>）字符串类型：索引、切片、拼接、赋值、分割、合并、格式化。</w:t>
            </w:r>
          </w:p>
          <w:p>
            <w:pPr>
              <w:pStyle w:val="TableText"/>
              <w:ind w:left="607"/>
              <w:spacing w:before="184" w:line="219" w:lineRule="auto"/>
              <w:rPr/>
            </w:pPr>
            <w:r>
              <w:rPr>
                <w:spacing w:val="-2"/>
              </w:rPr>
              <w:t>（</w:t>
            </w:r>
            <w:r>
              <w:rPr>
                <w:rFonts w:ascii="Times New Roman" w:hAnsi="Times New Roman" w:eastAsia="Times New Roman" w:cs="Times New Roman"/>
                <w:spacing w:val="-2"/>
              </w:rPr>
              <w:t>3</w:t>
            </w:r>
            <w:r>
              <w:rPr>
                <w:spacing w:val="-2"/>
              </w:rPr>
              <w:t>）类型操作：类型判断、类型转换。</w:t>
            </w:r>
          </w:p>
          <w:p>
            <w:pPr>
              <w:pStyle w:val="TableText"/>
              <w:ind w:left="596"/>
              <w:spacing w:before="183" w:line="219" w:lineRule="auto"/>
              <w:rPr/>
            </w:pPr>
            <w:r>
              <w:rPr>
                <w:rFonts w:ascii="Times New Roman" w:hAnsi="Times New Roman" w:eastAsia="Times New Roman" w:cs="Times New Roman"/>
                <w:spacing w:val="-4"/>
              </w:rPr>
              <w:t>3</w:t>
            </w:r>
            <w:r>
              <w:rPr>
                <w:rFonts w:ascii="Times New Roman" w:hAnsi="Times New Roman" w:eastAsia="Times New Roman" w:cs="Times New Roman"/>
                <w:spacing w:val="-23"/>
              </w:rPr>
              <w:t xml:space="preserve"> </w:t>
            </w:r>
            <w:r>
              <w:rPr>
                <w:spacing w:val="-4"/>
              </w:rPr>
              <w:t>．容器（复合）数据类型</w:t>
            </w:r>
          </w:p>
          <w:p>
            <w:pPr>
              <w:pStyle w:val="TableText"/>
              <w:ind w:left="607"/>
              <w:spacing w:before="182" w:line="219" w:lineRule="auto"/>
              <w:rPr/>
            </w:pPr>
            <w:r>
              <w:rPr>
                <w:spacing w:val="-2"/>
              </w:rPr>
              <w:t>（</w:t>
            </w:r>
            <w:r>
              <w:rPr>
                <w:rFonts w:ascii="Times New Roman" w:hAnsi="Times New Roman" w:eastAsia="Times New Roman" w:cs="Times New Roman"/>
                <w:spacing w:val="-2"/>
              </w:rPr>
              <w:t>1</w:t>
            </w:r>
            <w:r>
              <w:rPr>
                <w:spacing w:val="-2"/>
              </w:rPr>
              <w:t>）列表的定义与基本操作。</w:t>
            </w:r>
          </w:p>
        </w:tc>
      </w:tr>
    </w:tbl>
    <w:p>
      <w:pPr>
        <w:spacing w:line="200" w:lineRule="exact"/>
        <w:rPr>
          <w:rFonts w:ascii="Arial"/>
          <w:sz w:val="17"/>
        </w:rPr>
      </w:pPr>
      <w:r/>
    </w:p>
    <w:p>
      <w:pPr>
        <w:spacing w:line="200" w:lineRule="exact"/>
        <w:sectPr>
          <w:footerReference w:type="default" r:id="rId3"/>
          <w:pgSz w:w="11906" w:h="16839"/>
          <w:pgMar w:top="965" w:right="1227" w:bottom="1362" w:left="1129" w:header="0" w:footer="1200" w:gutter="0"/>
        </w:sectPr>
        <w:rPr>
          <w:rFonts w:ascii="Arial" w:hAnsi="Arial" w:eastAsia="Arial" w:cs="Arial"/>
          <w:sz w:val="17"/>
          <w:szCs w:val="17"/>
        </w:rPr>
      </w:pPr>
    </w:p>
    <w:tbl>
      <w:tblPr>
        <w:tblStyle w:val="TableNormal"/>
        <w:tblW w:w="954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44"/>
      </w:tblGrid>
      <w:tr>
        <w:trPr>
          <w:trHeight w:val="14515" w:hRule="atLeast"/>
        </w:trPr>
        <w:tc>
          <w:tcPr>
            <w:tcW w:w="9544" w:type="dxa"/>
            <w:vAlign w:val="top"/>
          </w:tcPr>
          <w:p>
            <w:pPr>
              <w:pStyle w:val="TableText"/>
              <w:ind w:left="607"/>
              <w:spacing w:before="120" w:line="219" w:lineRule="auto"/>
              <w:rPr/>
            </w:pPr>
            <w:r>
              <w:rPr>
                <w:spacing w:val="-2"/>
              </w:rPr>
              <w:t>（</w:t>
            </w:r>
            <w:r>
              <w:rPr>
                <w:rFonts w:ascii="Times New Roman" w:hAnsi="Times New Roman" w:eastAsia="Times New Roman" w:cs="Times New Roman"/>
                <w:spacing w:val="-2"/>
              </w:rPr>
              <w:t>2</w:t>
            </w:r>
            <w:r>
              <w:rPr>
                <w:spacing w:val="-2"/>
              </w:rPr>
              <w:t>）元组的定义与操作</w:t>
            </w:r>
          </w:p>
          <w:p>
            <w:pPr>
              <w:pStyle w:val="TableText"/>
              <w:ind w:left="607"/>
              <w:spacing w:before="183" w:line="219" w:lineRule="auto"/>
              <w:rPr/>
            </w:pPr>
            <w:r>
              <w:rPr>
                <w:spacing w:val="-2"/>
              </w:rPr>
              <w:t>（</w:t>
            </w:r>
            <w:r>
              <w:rPr>
                <w:rFonts w:ascii="Times New Roman" w:hAnsi="Times New Roman" w:eastAsia="Times New Roman" w:cs="Times New Roman"/>
                <w:spacing w:val="-2"/>
              </w:rPr>
              <w:t>3</w:t>
            </w:r>
            <w:r>
              <w:rPr>
                <w:spacing w:val="-2"/>
              </w:rPr>
              <w:t>）字典的定义与操作。</w:t>
            </w:r>
          </w:p>
          <w:p>
            <w:pPr>
              <w:pStyle w:val="TableText"/>
              <w:ind w:left="607"/>
              <w:spacing w:before="183" w:line="219" w:lineRule="auto"/>
              <w:rPr/>
            </w:pPr>
            <w:r>
              <w:rPr>
                <w:spacing w:val="-2"/>
              </w:rPr>
              <w:t>（</w:t>
            </w:r>
            <w:r>
              <w:rPr>
                <w:rFonts w:ascii="Times New Roman" w:hAnsi="Times New Roman" w:eastAsia="Times New Roman" w:cs="Times New Roman"/>
                <w:spacing w:val="-2"/>
              </w:rPr>
              <w:t>4</w:t>
            </w:r>
            <w:r>
              <w:rPr>
                <w:spacing w:val="-2"/>
              </w:rPr>
              <w:t>）集合的定义与操作。</w:t>
            </w:r>
          </w:p>
          <w:p>
            <w:pPr>
              <w:pStyle w:val="TableText"/>
              <w:ind w:left="590"/>
              <w:spacing w:before="183" w:line="219" w:lineRule="auto"/>
              <w:rPr/>
            </w:pPr>
            <w:r>
              <w:rPr>
                <w:rFonts w:ascii="Times New Roman" w:hAnsi="Times New Roman" w:eastAsia="Times New Roman" w:cs="Times New Roman"/>
                <w:spacing w:val="-4"/>
              </w:rPr>
              <w:t>4</w:t>
            </w:r>
            <w:r>
              <w:rPr>
                <w:rFonts w:ascii="Times New Roman" w:hAnsi="Times New Roman" w:eastAsia="Times New Roman" w:cs="Times New Roman"/>
                <w:spacing w:val="-29"/>
              </w:rPr>
              <w:t xml:space="preserve"> </w:t>
            </w:r>
            <w:r>
              <w:rPr>
                <w:spacing w:val="-4"/>
              </w:rPr>
              <w:t>．控制结构及语句</w:t>
            </w:r>
          </w:p>
          <w:p>
            <w:pPr>
              <w:pStyle w:val="TableText"/>
              <w:ind w:left="607"/>
              <w:spacing w:before="182" w:line="219" w:lineRule="auto"/>
              <w:rPr/>
            </w:pPr>
            <w:r>
              <w:rPr>
                <w:spacing w:val="-2"/>
              </w:rPr>
              <w:t>（</w:t>
            </w:r>
            <w:r>
              <w:rPr>
                <w:rFonts w:ascii="Times New Roman" w:hAnsi="Times New Roman" w:eastAsia="Times New Roman" w:cs="Times New Roman"/>
                <w:spacing w:val="-2"/>
              </w:rPr>
              <w:t>1</w:t>
            </w:r>
            <w:r>
              <w:rPr>
                <w:spacing w:val="-2"/>
              </w:rPr>
              <w:t>）程序的基本控制结构。</w:t>
            </w:r>
          </w:p>
          <w:p>
            <w:pPr>
              <w:pStyle w:val="TableText"/>
              <w:ind w:left="607"/>
              <w:spacing w:before="184" w:line="219" w:lineRule="auto"/>
              <w:rPr/>
            </w:pPr>
            <w:r>
              <w:rPr>
                <w:spacing w:val="-2"/>
              </w:rPr>
              <w:t>（</w:t>
            </w:r>
            <w:r>
              <w:rPr>
                <w:rFonts w:ascii="Times New Roman" w:hAnsi="Times New Roman" w:eastAsia="Times New Roman" w:cs="Times New Roman"/>
                <w:spacing w:val="-2"/>
              </w:rPr>
              <w:t>2</w:t>
            </w:r>
            <w:r>
              <w:rPr>
                <w:spacing w:val="-2"/>
              </w:rPr>
              <w:t>）分支结构及语句。</w:t>
            </w:r>
          </w:p>
          <w:p>
            <w:pPr>
              <w:pStyle w:val="TableText"/>
              <w:ind w:left="607"/>
              <w:spacing w:before="183" w:line="219" w:lineRule="auto"/>
              <w:rPr/>
            </w:pPr>
            <w:r>
              <w:rPr>
                <w:spacing w:val="-2"/>
              </w:rPr>
              <w:t>（</w:t>
            </w:r>
            <w:r>
              <w:rPr>
                <w:rFonts w:ascii="Times New Roman" w:hAnsi="Times New Roman" w:eastAsia="Times New Roman" w:cs="Times New Roman"/>
                <w:spacing w:val="-2"/>
              </w:rPr>
              <w:t>3</w:t>
            </w:r>
            <w:r>
              <w:rPr>
                <w:spacing w:val="-2"/>
              </w:rPr>
              <w:t>）循环结构及语句。</w:t>
            </w:r>
          </w:p>
          <w:p>
            <w:pPr>
              <w:pStyle w:val="TableText"/>
              <w:ind w:left="607"/>
              <w:spacing w:before="182" w:line="220" w:lineRule="auto"/>
              <w:rPr/>
            </w:pPr>
            <w:r>
              <w:rPr>
                <w:spacing w:val="-2"/>
              </w:rPr>
              <w:t>（</w:t>
            </w:r>
            <w:r>
              <w:rPr>
                <w:rFonts w:ascii="Times New Roman" w:hAnsi="Times New Roman" w:eastAsia="Times New Roman" w:cs="Times New Roman"/>
                <w:spacing w:val="-2"/>
              </w:rPr>
              <w:t>4</w:t>
            </w:r>
            <w:r>
              <w:rPr>
                <w:spacing w:val="-2"/>
              </w:rPr>
              <w:t>）命名空间与作用域。</w:t>
            </w:r>
          </w:p>
          <w:p>
            <w:pPr>
              <w:pStyle w:val="TableText"/>
              <w:ind w:left="607"/>
              <w:spacing w:before="183" w:line="219" w:lineRule="auto"/>
              <w:rPr/>
            </w:pPr>
            <w:r>
              <w:rPr>
                <w:spacing w:val="-3"/>
              </w:rPr>
              <w:t>（</w:t>
            </w:r>
            <w:r>
              <w:rPr>
                <w:rFonts w:ascii="Times New Roman" w:hAnsi="Times New Roman" w:eastAsia="Times New Roman" w:cs="Times New Roman"/>
                <w:spacing w:val="-3"/>
              </w:rPr>
              <w:t>5</w:t>
            </w:r>
            <w:r>
              <w:rPr>
                <w:spacing w:val="-3"/>
              </w:rPr>
              <w:t>）异常处理</w:t>
            </w:r>
          </w:p>
          <w:p>
            <w:pPr>
              <w:pStyle w:val="TableText"/>
              <w:ind w:left="598"/>
              <w:spacing w:before="183" w:line="219" w:lineRule="auto"/>
              <w:rPr/>
            </w:pPr>
            <w:r>
              <w:rPr>
                <w:rFonts w:ascii="Times New Roman" w:hAnsi="Times New Roman" w:eastAsia="Times New Roman" w:cs="Times New Roman"/>
                <w:spacing w:val="-8"/>
              </w:rPr>
              <w:t>5</w:t>
            </w:r>
            <w:r>
              <w:rPr>
                <w:rFonts w:ascii="Times New Roman" w:hAnsi="Times New Roman" w:eastAsia="Times New Roman" w:cs="Times New Roman"/>
                <w:spacing w:val="-25"/>
              </w:rPr>
              <w:t xml:space="preserve"> </w:t>
            </w:r>
            <w:r>
              <w:rPr>
                <w:spacing w:val="-8"/>
              </w:rPr>
              <w:t>．代码复用</w:t>
            </w:r>
          </w:p>
          <w:p>
            <w:pPr>
              <w:pStyle w:val="TableText"/>
              <w:ind w:left="607"/>
              <w:spacing w:before="183" w:line="219" w:lineRule="auto"/>
              <w:rPr/>
            </w:pPr>
            <w:r>
              <w:rPr>
                <w:spacing w:val="-2"/>
              </w:rPr>
              <w:t>（</w:t>
            </w:r>
            <w:r>
              <w:rPr>
                <w:rFonts w:ascii="Times New Roman" w:hAnsi="Times New Roman" w:eastAsia="Times New Roman" w:cs="Times New Roman"/>
                <w:spacing w:val="-2"/>
              </w:rPr>
              <w:t>1</w:t>
            </w:r>
            <w:r>
              <w:rPr>
                <w:spacing w:val="-2"/>
              </w:rPr>
              <w:t>）函数的定义与使用。</w:t>
            </w:r>
          </w:p>
          <w:p>
            <w:pPr>
              <w:pStyle w:val="TableText"/>
              <w:ind w:left="607"/>
              <w:spacing w:before="184" w:line="219" w:lineRule="auto"/>
              <w:rPr/>
            </w:pPr>
            <w:r>
              <w:rPr>
                <w:spacing w:val="-2"/>
              </w:rPr>
              <w:t>（</w:t>
            </w:r>
            <w:r>
              <w:rPr>
                <w:rFonts w:ascii="Times New Roman" w:hAnsi="Times New Roman" w:eastAsia="Times New Roman" w:cs="Times New Roman"/>
                <w:spacing w:val="-2"/>
              </w:rPr>
              <w:t>2</w:t>
            </w:r>
            <w:r>
              <w:rPr>
                <w:spacing w:val="-2"/>
              </w:rPr>
              <w:t>）模块的定义与使用。</w:t>
            </w:r>
          </w:p>
          <w:p>
            <w:pPr>
              <w:pStyle w:val="TableText"/>
              <w:ind w:left="607"/>
              <w:spacing w:before="183" w:line="219" w:lineRule="auto"/>
              <w:rPr/>
            </w:pPr>
            <w:r>
              <w:rPr>
                <w:spacing w:val="-2"/>
              </w:rPr>
              <w:t>（</w:t>
            </w:r>
            <w:r>
              <w:rPr>
                <w:rFonts w:ascii="Times New Roman" w:hAnsi="Times New Roman" w:eastAsia="Times New Roman" w:cs="Times New Roman"/>
                <w:spacing w:val="-2"/>
              </w:rPr>
              <w:t>3</w:t>
            </w:r>
            <w:r>
              <w:rPr>
                <w:spacing w:val="-2"/>
              </w:rPr>
              <w:t>）包的定义与使用。</w:t>
            </w:r>
          </w:p>
          <w:p>
            <w:pPr>
              <w:pStyle w:val="TableText"/>
              <w:ind w:left="607"/>
              <w:spacing w:before="183" w:line="212" w:lineRule="auto"/>
              <w:rPr/>
            </w:pPr>
            <w:r>
              <w:rPr>
                <w:spacing w:val="-2"/>
              </w:rPr>
              <w:t>（</w:t>
            </w:r>
            <w:r>
              <w:rPr>
                <w:rFonts w:ascii="Times New Roman" w:hAnsi="Times New Roman" w:eastAsia="Times New Roman" w:cs="Times New Roman"/>
                <w:spacing w:val="-2"/>
              </w:rPr>
              <w:t>4</w:t>
            </w:r>
            <w:r>
              <w:rPr>
                <w:spacing w:val="-2"/>
              </w:rPr>
              <w:t>）</w:t>
            </w:r>
            <w:r>
              <w:rPr>
                <w:rFonts w:ascii="Times New Roman" w:hAnsi="Times New Roman" w:eastAsia="Times New Roman" w:cs="Times New Roman"/>
                <w:spacing w:val="-2"/>
              </w:rPr>
              <w:t>Python </w:t>
            </w:r>
            <w:r>
              <w:rPr>
                <w:spacing w:val="-2"/>
              </w:rPr>
              <w:t>标准库。</w:t>
            </w:r>
          </w:p>
          <w:p>
            <w:pPr>
              <w:pStyle w:val="TableText"/>
              <w:ind w:left="596"/>
              <w:spacing w:before="193" w:line="219" w:lineRule="auto"/>
              <w:rPr/>
            </w:pPr>
            <w:r>
              <w:rPr>
                <w:rFonts w:ascii="Times New Roman" w:hAnsi="Times New Roman" w:eastAsia="Times New Roman" w:cs="Times New Roman"/>
                <w:spacing w:val="-8"/>
              </w:rPr>
              <w:t>6</w:t>
            </w:r>
            <w:r>
              <w:rPr>
                <w:rFonts w:ascii="Times New Roman" w:hAnsi="Times New Roman" w:eastAsia="Times New Roman" w:cs="Times New Roman"/>
                <w:spacing w:val="-24"/>
              </w:rPr>
              <w:t xml:space="preserve"> </w:t>
            </w:r>
            <w:r>
              <w:rPr>
                <w:spacing w:val="-8"/>
              </w:rPr>
              <w:t>．文件操作</w:t>
            </w:r>
          </w:p>
          <w:p>
            <w:pPr>
              <w:pStyle w:val="TableText"/>
              <w:ind w:left="607"/>
              <w:spacing w:before="183" w:line="219" w:lineRule="auto"/>
              <w:rPr/>
            </w:pPr>
            <w:r>
              <w:rPr>
                <w:spacing w:val="-2"/>
              </w:rPr>
              <w:t>（</w:t>
            </w:r>
            <w:r>
              <w:rPr>
                <w:rFonts w:ascii="Times New Roman" w:hAnsi="Times New Roman" w:eastAsia="Times New Roman" w:cs="Times New Roman"/>
                <w:spacing w:val="-2"/>
              </w:rPr>
              <w:t>1</w:t>
            </w:r>
            <w:r>
              <w:rPr>
                <w:spacing w:val="-2"/>
              </w:rPr>
              <w:t>）文件的打开与关闭。</w:t>
            </w:r>
          </w:p>
          <w:p>
            <w:pPr>
              <w:pStyle w:val="TableText"/>
              <w:ind w:left="607"/>
              <w:spacing w:before="183" w:line="219" w:lineRule="auto"/>
              <w:rPr/>
            </w:pPr>
            <w:r>
              <w:rPr>
                <w:spacing w:val="-2"/>
              </w:rPr>
              <w:t>（</w:t>
            </w:r>
            <w:r>
              <w:rPr>
                <w:rFonts w:ascii="Times New Roman" w:hAnsi="Times New Roman" w:eastAsia="Times New Roman" w:cs="Times New Roman"/>
                <w:spacing w:val="-2"/>
              </w:rPr>
              <w:t>2</w:t>
            </w:r>
            <w:r>
              <w:rPr>
                <w:spacing w:val="-2"/>
              </w:rPr>
              <w:t>）文件的输入与输出。</w:t>
            </w:r>
          </w:p>
          <w:p>
            <w:pPr>
              <w:pStyle w:val="TableText"/>
              <w:ind w:left="607"/>
              <w:spacing w:before="183" w:line="219" w:lineRule="auto"/>
              <w:rPr/>
            </w:pPr>
            <w:r>
              <w:rPr>
                <w:spacing w:val="-3"/>
              </w:rPr>
              <w:t>（</w:t>
            </w:r>
            <w:r>
              <w:rPr>
                <w:rFonts w:ascii="Times New Roman" w:hAnsi="Times New Roman" w:eastAsia="Times New Roman" w:cs="Times New Roman"/>
                <w:spacing w:val="-3"/>
              </w:rPr>
              <w:t>3</w:t>
            </w:r>
            <w:r>
              <w:rPr>
                <w:spacing w:val="-3"/>
              </w:rPr>
              <w:t>）文件定位。</w:t>
            </w:r>
          </w:p>
          <w:p>
            <w:pPr>
              <w:pStyle w:val="TableText"/>
              <w:ind w:left="607"/>
              <w:spacing w:before="183" w:line="219" w:lineRule="auto"/>
              <w:rPr/>
            </w:pPr>
            <w:r>
              <w:rPr>
                <w:spacing w:val="-2"/>
              </w:rPr>
              <w:t>（</w:t>
            </w:r>
            <w:r>
              <w:rPr>
                <w:rFonts w:ascii="Times New Roman" w:hAnsi="Times New Roman" w:eastAsia="Times New Roman" w:cs="Times New Roman"/>
                <w:spacing w:val="-2"/>
              </w:rPr>
              <w:t>4</w:t>
            </w:r>
            <w:r>
              <w:rPr>
                <w:spacing w:val="-2"/>
              </w:rPr>
              <w:t>）常见结构化文本文件：</w:t>
            </w:r>
            <w:r>
              <w:rPr>
                <w:rFonts w:ascii="Times New Roman" w:hAnsi="Times New Roman" w:eastAsia="Times New Roman" w:cs="Times New Roman"/>
                <w:spacing w:val="-2"/>
              </w:rPr>
              <w:t>CSV</w:t>
            </w:r>
            <w:r>
              <w:rPr>
                <w:rFonts w:ascii="Times New Roman" w:hAnsi="Times New Roman" w:eastAsia="Times New Roman" w:cs="Times New Roman"/>
                <w:spacing w:val="-35"/>
              </w:rPr>
              <w:t xml:space="preserve"> </w:t>
            </w:r>
            <w:r>
              <w:rPr>
                <w:spacing w:val="-2"/>
              </w:rPr>
              <w:t>、</w:t>
            </w:r>
            <w:r>
              <w:rPr>
                <w:rFonts w:ascii="Times New Roman" w:hAnsi="Times New Roman" w:eastAsia="Times New Roman" w:cs="Times New Roman"/>
                <w:spacing w:val="-2"/>
              </w:rPr>
              <w:t>JSO</w:t>
            </w:r>
            <w:r>
              <w:rPr>
                <w:rFonts w:ascii="Times New Roman" w:hAnsi="Times New Roman" w:eastAsia="Times New Roman" w:cs="Times New Roman"/>
                <w:spacing w:val="-3"/>
              </w:rPr>
              <w:t>N</w:t>
            </w:r>
            <w:r>
              <w:rPr>
                <w:spacing w:val="-3"/>
              </w:rPr>
              <w:t>。</w:t>
            </w:r>
          </w:p>
          <w:p>
            <w:pPr>
              <w:pStyle w:val="TableText"/>
              <w:ind w:left="595"/>
              <w:spacing w:before="184" w:line="219" w:lineRule="auto"/>
              <w:rPr/>
            </w:pPr>
            <w:r>
              <w:rPr>
                <w:rFonts w:ascii="Times New Roman" w:hAnsi="Times New Roman" w:eastAsia="Times New Roman" w:cs="Times New Roman"/>
                <w:spacing w:val="-7"/>
              </w:rPr>
              <w:t>7</w:t>
            </w:r>
            <w:r>
              <w:rPr>
                <w:rFonts w:ascii="Times New Roman" w:hAnsi="Times New Roman" w:eastAsia="Times New Roman" w:cs="Times New Roman"/>
                <w:spacing w:val="-28"/>
              </w:rPr>
              <w:t xml:space="preserve"> </w:t>
            </w:r>
            <w:r>
              <w:rPr>
                <w:spacing w:val="-7"/>
              </w:rPr>
              <w:t>．对象与类</w:t>
            </w:r>
          </w:p>
          <w:p>
            <w:pPr>
              <w:pStyle w:val="TableText"/>
              <w:ind w:left="607"/>
              <w:spacing w:before="182" w:line="219" w:lineRule="auto"/>
              <w:rPr/>
            </w:pPr>
            <w:r>
              <w:rPr>
                <w:spacing w:val="-2"/>
              </w:rPr>
              <w:t>（</w:t>
            </w:r>
            <w:r>
              <w:rPr>
                <w:rFonts w:ascii="Times New Roman" w:hAnsi="Times New Roman" w:eastAsia="Times New Roman" w:cs="Times New Roman"/>
                <w:spacing w:val="-2"/>
              </w:rPr>
              <w:t>1</w:t>
            </w:r>
            <w:r>
              <w:rPr>
                <w:spacing w:val="-2"/>
              </w:rPr>
              <w:t>）对象与类的基本概念。</w:t>
            </w:r>
          </w:p>
          <w:p>
            <w:pPr>
              <w:pStyle w:val="TableText"/>
              <w:ind w:left="607"/>
              <w:spacing w:before="185" w:line="219" w:lineRule="auto"/>
              <w:rPr/>
            </w:pPr>
            <w:r>
              <w:rPr>
                <w:spacing w:val="-2"/>
              </w:rPr>
              <w:t>（</w:t>
            </w:r>
            <w:r>
              <w:rPr>
                <w:rFonts w:ascii="Times New Roman" w:hAnsi="Times New Roman" w:eastAsia="Times New Roman" w:cs="Times New Roman"/>
                <w:spacing w:val="-2"/>
              </w:rPr>
              <w:t>2</w:t>
            </w:r>
            <w:r>
              <w:rPr>
                <w:spacing w:val="-2"/>
              </w:rPr>
              <w:t>）类的定义与实例化。</w:t>
            </w:r>
          </w:p>
          <w:p>
            <w:pPr>
              <w:pStyle w:val="TableText"/>
              <w:ind w:left="607"/>
              <w:spacing w:before="183" w:line="219" w:lineRule="auto"/>
              <w:rPr/>
            </w:pPr>
            <w:r>
              <w:rPr>
                <w:spacing w:val="-4"/>
              </w:rPr>
              <w:t>（</w:t>
            </w:r>
            <w:r>
              <w:rPr>
                <w:rFonts w:ascii="Times New Roman" w:hAnsi="Times New Roman" w:eastAsia="Times New Roman" w:cs="Times New Roman"/>
                <w:spacing w:val="-4"/>
              </w:rPr>
              <w:t>3</w:t>
            </w:r>
            <w:r>
              <w:rPr>
                <w:spacing w:val="-4"/>
              </w:rPr>
              <w:t>）继承。</w:t>
            </w:r>
          </w:p>
          <w:p>
            <w:pPr>
              <w:pStyle w:val="TableText"/>
              <w:ind w:left="607"/>
              <w:spacing w:before="183" w:line="220" w:lineRule="auto"/>
              <w:rPr/>
            </w:pPr>
            <w:r>
              <w:rPr>
                <w:spacing w:val="-3"/>
              </w:rPr>
              <w:t>（</w:t>
            </w:r>
            <w:r>
              <w:rPr>
                <w:rFonts w:ascii="Times New Roman" w:hAnsi="Times New Roman" w:eastAsia="Times New Roman" w:cs="Times New Roman"/>
                <w:spacing w:val="-3"/>
              </w:rPr>
              <w:t>4</w:t>
            </w:r>
            <w:r>
              <w:rPr>
                <w:spacing w:val="-3"/>
              </w:rPr>
              <w:t>）方法覆盖。</w:t>
            </w:r>
          </w:p>
          <w:p>
            <w:pPr>
              <w:pStyle w:val="TableText"/>
              <w:ind w:left="601"/>
              <w:spacing w:before="182" w:line="219" w:lineRule="auto"/>
              <w:rPr/>
            </w:pPr>
            <w:r>
              <w:rPr>
                <w:rFonts w:ascii="Times New Roman" w:hAnsi="Times New Roman" w:eastAsia="Times New Roman" w:cs="Times New Roman"/>
                <w:spacing w:val="-8"/>
              </w:rPr>
              <w:t>8</w:t>
            </w:r>
            <w:r>
              <w:rPr>
                <w:rFonts w:ascii="Times New Roman" w:hAnsi="Times New Roman" w:eastAsia="Times New Roman" w:cs="Times New Roman"/>
                <w:spacing w:val="-28"/>
              </w:rPr>
              <w:t xml:space="preserve"> </w:t>
            </w:r>
            <w:r>
              <w:rPr>
                <w:spacing w:val="-8"/>
              </w:rPr>
              <w:t>．系统函数</w:t>
            </w:r>
          </w:p>
          <w:p>
            <w:pPr>
              <w:pStyle w:val="TableText"/>
              <w:ind w:left="607"/>
              <w:spacing w:before="184" w:line="219" w:lineRule="auto"/>
              <w:rPr/>
            </w:pPr>
            <w:r>
              <w:rPr>
                <w:spacing w:val="-3"/>
              </w:rPr>
              <w:t>（</w:t>
            </w:r>
            <w:r>
              <w:rPr>
                <w:rFonts w:ascii="Times New Roman" w:hAnsi="Times New Roman" w:eastAsia="Times New Roman" w:cs="Times New Roman"/>
                <w:spacing w:val="-3"/>
              </w:rPr>
              <w:t>1</w:t>
            </w:r>
            <w:r>
              <w:rPr>
                <w:spacing w:val="-3"/>
              </w:rPr>
              <w:t>）文件操作函数。</w:t>
            </w:r>
          </w:p>
          <w:p>
            <w:pPr>
              <w:pStyle w:val="TableText"/>
              <w:ind w:left="607"/>
              <w:spacing w:before="183" w:line="219" w:lineRule="auto"/>
              <w:rPr/>
            </w:pPr>
            <w:r>
              <w:rPr>
                <w:spacing w:val="-8"/>
              </w:rPr>
              <w:t>（</w:t>
            </w:r>
            <w:r>
              <w:rPr>
                <w:rFonts w:ascii="Times New Roman" w:hAnsi="Times New Roman" w:eastAsia="Times New Roman" w:cs="Times New Roman"/>
                <w:spacing w:val="-8"/>
              </w:rPr>
              <w:t>2</w:t>
            </w:r>
            <w:r>
              <w:rPr>
                <w:spacing w:val="-8"/>
              </w:rPr>
              <w:t>）</w:t>
            </w:r>
            <w:r>
              <w:rPr>
                <w:spacing w:val="-62"/>
              </w:rPr>
              <w:t xml:space="preserve"> </w:t>
            </w:r>
            <w:r>
              <w:rPr>
                <w:spacing w:val="-8"/>
              </w:rPr>
              <w:t>目录操作函数。</w:t>
            </w:r>
          </w:p>
          <w:p>
            <w:pPr>
              <w:pStyle w:val="TableText"/>
              <w:ind w:left="607"/>
              <w:spacing w:before="183" w:line="219" w:lineRule="auto"/>
              <w:rPr/>
            </w:pPr>
            <w:r>
              <w:rPr>
                <w:spacing w:val="-7"/>
              </w:rPr>
              <w:t>（</w:t>
            </w:r>
            <w:r>
              <w:rPr>
                <w:rFonts w:ascii="Times New Roman" w:hAnsi="Times New Roman" w:eastAsia="Times New Roman" w:cs="Times New Roman"/>
                <w:spacing w:val="-7"/>
              </w:rPr>
              <w:t>3</w:t>
            </w:r>
            <w:r>
              <w:rPr>
                <w:spacing w:val="-7"/>
              </w:rPr>
              <w:t>）</w:t>
            </w:r>
            <w:r>
              <w:rPr>
                <w:spacing w:val="-65"/>
              </w:rPr>
              <w:t xml:space="preserve"> </w:t>
            </w:r>
            <w:r>
              <w:rPr>
                <w:spacing w:val="-7"/>
              </w:rPr>
              <w:t>日期与时间函数。</w:t>
            </w:r>
          </w:p>
          <w:p>
            <w:pPr>
              <w:pStyle w:val="TableText"/>
              <w:ind w:left="596"/>
              <w:spacing w:before="183" w:line="219" w:lineRule="auto"/>
              <w:rPr/>
            </w:pPr>
            <w:r>
              <w:rPr>
                <w:rFonts w:ascii="Times New Roman" w:hAnsi="Times New Roman" w:eastAsia="Times New Roman" w:cs="Times New Roman"/>
                <w:spacing w:val="-1"/>
              </w:rPr>
              <w:t>9.  </w:t>
            </w:r>
            <w:r>
              <w:rPr>
                <w:spacing w:val="-1"/>
              </w:rPr>
              <w:t>树、二叉树和森林</w:t>
            </w:r>
          </w:p>
          <w:p>
            <w:pPr>
              <w:pStyle w:val="TableText"/>
              <w:ind w:left="607"/>
              <w:spacing w:before="184" w:line="219" w:lineRule="auto"/>
              <w:rPr/>
            </w:pPr>
            <w:r>
              <w:rPr>
                <w:spacing w:val="-5"/>
              </w:rPr>
              <w:t>（</w:t>
            </w:r>
            <w:r>
              <w:rPr>
                <w:rFonts w:ascii="Times New Roman" w:hAnsi="Times New Roman" w:eastAsia="Times New Roman" w:cs="Times New Roman"/>
                <w:spacing w:val="-5"/>
              </w:rPr>
              <w:t>1</w:t>
            </w:r>
            <w:r>
              <w:rPr>
                <w:spacing w:val="-5"/>
              </w:rPr>
              <w:t>）树。</w:t>
            </w:r>
          </w:p>
          <w:p>
            <w:pPr>
              <w:pStyle w:val="TableText"/>
              <w:ind w:left="607"/>
              <w:spacing w:before="183" w:line="219" w:lineRule="auto"/>
              <w:rPr/>
            </w:pPr>
            <w:r>
              <w:rPr>
                <w:spacing w:val="-3"/>
              </w:rPr>
              <w:t>（</w:t>
            </w:r>
            <w:r>
              <w:rPr>
                <w:rFonts w:ascii="Times New Roman" w:hAnsi="Times New Roman" w:eastAsia="Times New Roman" w:cs="Times New Roman"/>
                <w:spacing w:val="-3"/>
              </w:rPr>
              <w:t>2</w:t>
            </w:r>
            <w:r>
              <w:rPr>
                <w:spacing w:val="-3"/>
              </w:rPr>
              <w:t>）二叉树。</w:t>
            </w:r>
          </w:p>
        </w:tc>
      </w:tr>
    </w:tbl>
    <w:p>
      <w:pPr>
        <w:spacing w:line="88" w:lineRule="exact"/>
        <w:rPr>
          <w:rFonts w:ascii="Arial"/>
          <w:sz w:val="7"/>
        </w:rPr>
      </w:pPr>
      <w:r/>
    </w:p>
    <w:p>
      <w:pPr>
        <w:spacing w:line="88" w:lineRule="exact"/>
        <w:sectPr>
          <w:footerReference w:type="default" r:id="rId4"/>
          <w:pgSz w:w="11906" w:h="16839"/>
          <w:pgMar w:top="850" w:right="1227" w:bottom="1362" w:left="1129" w:header="0" w:footer="1200" w:gutter="0"/>
        </w:sectPr>
        <w:rPr>
          <w:rFonts w:ascii="Arial" w:hAnsi="Arial" w:eastAsia="Arial" w:cs="Arial"/>
          <w:sz w:val="7"/>
          <w:szCs w:val="7"/>
        </w:rPr>
      </w:pPr>
    </w:p>
    <w:tbl>
      <w:tblPr>
        <w:tblStyle w:val="TableNormal"/>
        <w:tblW w:w="95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44"/>
      </w:tblGrid>
      <w:tr>
        <w:trPr>
          <w:trHeight w:val="6804" w:hRule="atLeast"/>
        </w:trPr>
        <w:tc>
          <w:tcPr>
            <w:tcW w:w="9544" w:type="dxa"/>
            <w:vAlign w:val="top"/>
          </w:tcPr>
          <w:p>
            <w:pPr>
              <w:pStyle w:val="TableText"/>
              <w:ind w:left="607"/>
              <w:spacing w:before="120" w:line="219" w:lineRule="auto"/>
              <w:rPr/>
            </w:pPr>
            <w:r>
              <w:rPr>
                <w:spacing w:val="-5"/>
              </w:rPr>
              <w:t>（</w:t>
            </w:r>
            <w:r>
              <w:rPr>
                <w:rFonts w:ascii="Times New Roman" w:hAnsi="Times New Roman" w:eastAsia="Times New Roman" w:cs="Times New Roman"/>
                <w:spacing w:val="-5"/>
              </w:rPr>
              <w:t>3</w:t>
            </w:r>
            <w:r>
              <w:rPr>
                <w:spacing w:val="-5"/>
              </w:rPr>
              <w:t>）森林</w:t>
            </w:r>
          </w:p>
          <w:p>
            <w:pPr>
              <w:pStyle w:val="TableText"/>
              <w:ind w:left="607"/>
              <w:spacing w:before="183" w:line="219" w:lineRule="auto"/>
              <w:rPr/>
            </w:pPr>
            <w:r>
              <w:rPr>
                <w:spacing w:val="-3"/>
              </w:rPr>
              <w:t>（</w:t>
            </w:r>
            <w:r>
              <w:rPr>
                <w:rFonts w:ascii="Times New Roman" w:hAnsi="Times New Roman" w:eastAsia="Times New Roman" w:cs="Times New Roman"/>
                <w:spacing w:val="-3"/>
              </w:rPr>
              <w:t>4</w:t>
            </w:r>
            <w:r>
              <w:rPr>
                <w:spacing w:val="-3"/>
              </w:rPr>
              <w:t>）哈夫曼树。</w:t>
            </w:r>
          </w:p>
          <w:p>
            <w:pPr>
              <w:pStyle w:val="TableText"/>
              <w:ind w:left="614"/>
              <w:spacing w:before="183" w:line="219" w:lineRule="auto"/>
              <w:rPr/>
            </w:pPr>
            <w:r>
              <w:rPr>
                <w:rFonts w:ascii="Times New Roman" w:hAnsi="Times New Roman" w:eastAsia="Times New Roman" w:cs="Times New Roman"/>
                <w:spacing w:val="-12"/>
              </w:rPr>
              <w:t>10.</w:t>
            </w:r>
            <w:r>
              <w:rPr>
                <w:rFonts w:ascii="Times New Roman" w:hAnsi="Times New Roman" w:eastAsia="Times New Roman" w:cs="Times New Roman"/>
                <w:spacing w:val="21"/>
              </w:rPr>
              <w:t xml:space="preserve">  </w:t>
            </w:r>
            <w:r>
              <w:rPr>
                <w:spacing w:val="-12"/>
              </w:rPr>
              <w:t>内排序</w:t>
            </w:r>
          </w:p>
          <w:p>
            <w:pPr>
              <w:pStyle w:val="TableText"/>
              <w:ind w:left="607"/>
              <w:spacing w:before="182" w:line="219" w:lineRule="auto"/>
              <w:rPr/>
            </w:pPr>
            <w:r>
              <w:rPr>
                <w:spacing w:val="-2"/>
              </w:rPr>
              <w:t>（</w:t>
            </w:r>
            <w:r>
              <w:rPr>
                <w:rFonts w:ascii="Times New Roman" w:hAnsi="Times New Roman" w:eastAsia="Times New Roman" w:cs="Times New Roman"/>
                <w:spacing w:val="-2"/>
              </w:rPr>
              <w:t>1</w:t>
            </w:r>
            <w:r>
              <w:rPr>
                <w:spacing w:val="-2"/>
              </w:rPr>
              <w:t>）排序的基本概念。</w:t>
            </w:r>
          </w:p>
          <w:p>
            <w:pPr>
              <w:pStyle w:val="TableText"/>
              <w:ind w:left="607"/>
              <w:spacing w:before="183" w:line="220" w:lineRule="auto"/>
              <w:rPr/>
            </w:pPr>
            <w:r>
              <w:rPr>
                <w:spacing w:val="-3"/>
              </w:rPr>
              <w:t>（</w:t>
            </w:r>
            <w:r>
              <w:rPr>
                <w:rFonts w:ascii="Times New Roman" w:hAnsi="Times New Roman" w:eastAsia="Times New Roman" w:cs="Times New Roman"/>
                <w:spacing w:val="-3"/>
              </w:rPr>
              <w:t>2</w:t>
            </w:r>
            <w:r>
              <w:rPr>
                <w:spacing w:val="-3"/>
              </w:rPr>
              <w:t>）插入排序。</w:t>
            </w:r>
          </w:p>
          <w:p>
            <w:pPr>
              <w:pStyle w:val="TableText"/>
              <w:ind w:left="607"/>
              <w:spacing w:before="181" w:line="220" w:lineRule="auto"/>
              <w:rPr/>
            </w:pPr>
            <w:r>
              <w:rPr>
                <w:spacing w:val="-3"/>
              </w:rPr>
              <w:t>（</w:t>
            </w:r>
            <w:r>
              <w:rPr>
                <w:rFonts w:ascii="Times New Roman" w:hAnsi="Times New Roman" w:eastAsia="Times New Roman" w:cs="Times New Roman"/>
                <w:spacing w:val="-3"/>
              </w:rPr>
              <w:t>3</w:t>
            </w:r>
            <w:r>
              <w:rPr>
                <w:spacing w:val="-3"/>
              </w:rPr>
              <w:t>）交换排序。</w:t>
            </w:r>
          </w:p>
          <w:p>
            <w:pPr>
              <w:pStyle w:val="TableText"/>
              <w:ind w:left="607"/>
              <w:spacing w:before="182" w:line="221" w:lineRule="auto"/>
              <w:rPr/>
            </w:pPr>
            <w:r>
              <w:rPr>
                <w:spacing w:val="-3"/>
              </w:rPr>
              <w:t>（</w:t>
            </w:r>
            <w:r>
              <w:rPr>
                <w:rFonts w:ascii="Times New Roman" w:hAnsi="Times New Roman" w:eastAsia="Times New Roman" w:cs="Times New Roman"/>
                <w:spacing w:val="-3"/>
              </w:rPr>
              <w:t>4</w:t>
            </w:r>
            <w:r>
              <w:rPr>
                <w:spacing w:val="-3"/>
              </w:rPr>
              <w:t>）选择排序。</w:t>
            </w:r>
          </w:p>
          <w:p>
            <w:pPr>
              <w:pStyle w:val="TableText"/>
              <w:ind w:left="607"/>
              <w:spacing w:before="181" w:line="219" w:lineRule="auto"/>
              <w:rPr/>
            </w:pPr>
            <w:r>
              <w:rPr>
                <w:spacing w:val="-3"/>
              </w:rPr>
              <w:t>（</w:t>
            </w:r>
            <w:r>
              <w:rPr>
                <w:rFonts w:ascii="Times New Roman" w:hAnsi="Times New Roman" w:eastAsia="Times New Roman" w:cs="Times New Roman"/>
                <w:spacing w:val="-3"/>
              </w:rPr>
              <w:t>5</w:t>
            </w:r>
            <w:r>
              <w:rPr>
                <w:spacing w:val="-3"/>
              </w:rPr>
              <w:t>）归并排序。</w:t>
            </w:r>
          </w:p>
        </w:tc>
      </w:tr>
      <w:tr>
        <w:trPr>
          <w:trHeight w:val="1876" w:hRule="atLeast"/>
        </w:trPr>
        <w:tc>
          <w:tcPr>
            <w:tcW w:w="9544" w:type="dxa"/>
            <w:vAlign w:val="top"/>
          </w:tcPr>
          <w:p>
            <w:pPr>
              <w:pStyle w:val="TableText"/>
              <w:ind w:left="117"/>
              <w:spacing w:before="272" w:line="219" w:lineRule="auto"/>
              <w:rPr/>
            </w:pPr>
            <w:r>
              <w:rPr>
                <w:spacing w:val="-3"/>
              </w:rPr>
              <w:t>参考书目：</w:t>
            </w:r>
          </w:p>
          <w:p>
            <w:pPr>
              <w:pStyle w:val="TableText"/>
              <w:ind w:left="117" w:right="108" w:firstLine="495"/>
              <w:spacing w:before="107" w:line="228" w:lineRule="auto"/>
              <w:rPr/>
            </w:pPr>
            <w:r>
              <w:rPr>
                <w:spacing w:val="2"/>
              </w:rPr>
              <w:t>1.</w:t>
            </w:r>
            <w:r>
              <w:rPr/>
              <w:t>Bill</w:t>
            </w:r>
            <w:r>
              <w:rPr>
                <w:spacing w:val="2"/>
              </w:rPr>
              <w:t xml:space="preserve"> </w:t>
            </w:r>
            <w:r>
              <w:rPr/>
              <w:t>Lubanovic</w:t>
            </w:r>
            <w:r>
              <w:rPr>
                <w:spacing w:val="2"/>
              </w:rPr>
              <w:t>(著),丁嘉瑞,梁杰,等(译). </w:t>
            </w:r>
            <w:r>
              <w:rPr/>
              <w:t>Python</w:t>
            </w:r>
            <w:r>
              <w:rPr>
                <w:spacing w:val="2"/>
              </w:rPr>
              <w:t xml:space="preserve"> </w:t>
            </w:r>
            <w:r>
              <w:rPr>
                <w:spacing w:val="1"/>
              </w:rPr>
              <w:t>语言及其应用.人民邮电出版</w:t>
            </w:r>
            <w:r>
              <w:rPr/>
              <w:t xml:space="preserve"> </w:t>
            </w:r>
            <w:r>
              <w:rPr>
                <w:spacing w:val="-1"/>
              </w:rPr>
              <w:t>社,中国工信出版社，2016。</w:t>
            </w:r>
          </w:p>
          <w:p>
            <w:pPr>
              <w:pStyle w:val="TableText"/>
              <w:ind w:left="598"/>
              <w:spacing w:before="30" w:line="215" w:lineRule="auto"/>
              <w:rPr/>
            </w:pPr>
            <w:r>
              <w:rPr>
                <w:spacing w:val="-1"/>
              </w:rPr>
              <w:t>2.王震江 主编,《数据结构（Python</w:t>
            </w:r>
            <w:r>
              <w:rPr>
                <w:spacing w:val="-33"/>
              </w:rPr>
              <w:t xml:space="preserve"> </w:t>
            </w:r>
            <w:r>
              <w:rPr>
                <w:spacing w:val="-1"/>
              </w:rPr>
              <w:t>语言描述）》,清华大学出版社，2022。</w:t>
            </w:r>
          </w:p>
        </w:tc>
      </w:tr>
      <w:tr>
        <w:trPr>
          <w:trHeight w:val="3440" w:hRule="atLeast"/>
        </w:trPr>
        <w:tc>
          <w:tcPr>
            <w:tcW w:w="9544" w:type="dxa"/>
            <w:vAlign w:val="top"/>
          </w:tcPr>
          <w:p>
            <w:pPr>
              <w:pStyle w:val="TableText"/>
              <w:ind w:left="115"/>
              <w:spacing w:before="41" w:line="219" w:lineRule="auto"/>
              <w:rPr/>
            </w:pPr>
            <w:r>
              <w:rPr>
                <w:spacing w:val="-2"/>
              </w:rPr>
              <w:t>考试说明：</w:t>
            </w:r>
          </w:p>
          <w:p>
            <w:pPr>
              <w:spacing w:line="258" w:lineRule="auto"/>
              <w:rPr>
                <w:rFonts w:ascii="Arial"/>
                <w:sz w:val="21"/>
              </w:rPr>
            </w:pPr>
            <w:r/>
          </w:p>
          <w:p>
            <w:pPr>
              <w:pStyle w:val="TableText"/>
              <w:ind w:left="596"/>
              <w:spacing w:before="78" w:line="219" w:lineRule="auto"/>
              <w:rPr/>
            </w:pPr>
            <w:r>
              <w:rPr>
                <w:spacing w:val="-1"/>
              </w:rPr>
              <w:t>本考试科目</w:t>
            </w:r>
            <w:r>
              <w:rPr>
                <w:b/>
                <w:bCs/>
                <w:u w:val="single" w:color="auto"/>
                <w:spacing w:val="-1"/>
              </w:rPr>
              <w:t>不能使用</w:t>
            </w:r>
            <w:r>
              <w:rPr>
                <w:spacing w:val="-1"/>
              </w:rPr>
              <w:t>任何形式的计算器，考生入场</w:t>
            </w:r>
            <w:r>
              <w:rPr>
                <w:b/>
                <w:bCs/>
                <w:u w:val="single" w:color="auto"/>
                <w:spacing w:val="-1"/>
              </w:rPr>
              <w:t>不能</w:t>
            </w:r>
            <w:r>
              <w:rPr>
                <w:spacing w:val="-1"/>
              </w:rPr>
              <w:t>携带计算器。</w:t>
            </w:r>
          </w:p>
        </w:tc>
      </w:tr>
    </w:tbl>
    <w:p>
      <w:pPr>
        <w:ind w:left="15"/>
        <w:spacing w:before="51" w:line="229" w:lineRule="auto"/>
        <w:rPr>
          <w:rFonts w:ascii="SimHei" w:hAnsi="SimHei" w:eastAsia="SimHei" w:cs="SimHei"/>
          <w:sz w:val="20"/>
          <w:szCs w:val="20"/>
        </w:rPr>
      </w:pPr>
      <w:r>
        <w:rPr>
          <w:rFonts w:ascii="SimHei" w:hAnsi="SimHei" w:eastAsia="SimHei" w:cs="SimHei"/>
          <w:sz w:val="20"/>
          <w:szCs w:val="20"/>
          <w:b/>
          <w:bCs/>
        </w:rPr>
        <w:t>说明：</w:t>
      </w:r>
    </w:p>
    <w:p>
      <w:pPr>
        <w:pStyle w:val="BodyText"/>
        <w:ind w:left="11" w:firstLine="16"/>
        <w:spacing w:before="64" w:line="257" w:lineRule="auto"/>
        <w:rPr>
          <w:sz w:val="20"/>
          <w:szCs w:val="20"/>
        </w:rPr>
      </w:pPr>
      <w:r>
        <w:rPr>
          <w:rFonts w:ascii="Times New Roman" w:hAnsi="Times New Roman" w:eastAsia="Times New Roman" w:cs="Times New Roman"/>
          <w:sz w:val="20"/>
          <w:szCs w:val="20"/>
          <w:spacing w:val="11"/>
        </w:rPr>
        <w:t>1</w:t>
      </w:r>
      <w:r>
        <w:rPr>
          <w:rFonts w:ascii="Times New Roman" w:hAnsi="Times New Roman" w:eastAsia="Times New Roman" w:cs="Times New Roman"/>
          <w:sz w:val="20"/>
          <w:szCs w:val="20"/>
          <w:spacing w:val="-24"/>
        </w:rPr>
        <w:t xml:space="preserve"> </w:t>
      </w:r>
      <w:r>
        <w:rPr>
          <w:sz w:val="20"/>
          <w:szCs w:val="20"/>
          <w:spacing w:val="11"/>
        </w:rPr>
        <w:t>、考试基本内容：一般包括基础理论、实际知识、综合分</w:t>
      </w:r>
      <w:r>
        <w:rPr>
          <w:sz w:val="20"/>
          <w:szCs w:val="20"/>
          <w:spacing w:val="10"/>
        </w:rPr>
        <w:t>析和论证等几个方面的内容。有些课程还应有</w:t>
      </w:r>
      <w:r>
        <w:rPr>
          <w:sz w:val="20"/>
          <w:szCs w:val="20"/>
        </w:rPr>
        <w:t xml:space="preserve"> </w:t>
      </w:r>
      <w:r>
        <w:rPr>
          <w:sz w:val="20"/>
          <w:szCs w:val="20"/>
          <w:spacing w:val="8"/>
        </w:rPr>
        <w:t>基本运算和实验方法等方面的内容。字数一般在</w:t>
      </w:r>
      <w:r>
        <w:rPr>
          <w:sz w:val="20"/>
          <w:szCs w:val="20"/>
          <w:spacing w:val="-31"/>
        </w:rPr>
        <w:t xml:space="preserve"> </w:t>
      </w:r>
      <w:r>
        <w:rPr>
          <w:rFonts w:ascii="Times New Roman" w:hAnsi="Times New Roman" w:eastAsia="Times New Roman" w:cs="Times New Roman"/>
          <w:sz w:val="20"/>
          <w:szCs w:val="20"/>
          <w:spacing w:val="8"/>
        </w:rPr>
        <w:t>300 </w:t>
      </w:r>
      <w:r>
        <w:rPr>
          <w:sz w:val="20"/>
          <w:szCs w:val="20"/>
          <w:spacing w:val="8"/>
        </w:rPr>
        <w:t>字左右。</w:t>
      </w:r>
    </w:p>
    <w:p>
      <w:pPr>
        <w:pStyle w:val="BodyText"/>
        <w:ind w:left="12" w:hanging="5"/>
        <w:spacing w:before="65" w:line="258" w:lineRule="auto"/>
        <w:rPr>
          <w:sz w:val="20"/>
          <w:szCs w:val="20"/>
        </w:rPr>
      </w:pPr>
      <w:r>
        <w:rPr>
          <w:rFonts w:ascii="Times New Roman" w:hAnsi="Times New Roman" w:eastAsia="Times New Roman" w:cs="Times New Roman"/>
          <w:sz w:val="20"/>
          <w:szCs w:val="20"/>
          <w:spacing w:val="11"/>
        </w:rPr>
        <w:t>2</w:t>
      </w:r>
      <w:r>
        <w:rPr>
          <w:rFonts w:ascii="Times New Roman" w:hAnsi="Times New Roman" w:eastAsia="Times New Roman" w:cs="Times New Roman"/>
          <w:sz w:val="20"/>
          <w:szCs w:val="20"/>
          <w:spacing w:val="-24"/>
        </w:rPr>
        <w:t xml:space="preserve"> </w:t>
      </w:r>
      <w:r>
        <w:rPr>
          <w:sz w:val="20"/>
          <w:szCs w:val="20"/>
          <w:spacing w:val="11"/>
        </w:rPr>
        <w:t>、难易程度：根据大学本科的教学大纲和本学科、专业的基本要求，一般应使大学本科毕业生中优秀学</w:t>
      </w:r>
      <w:r>
        <w:rPr>
          <w:sz w:val="20"/>
          <w:szCs w:val="20"/>
        </w:rPr>
        <w:t xml:space="preserve"> </w:t>
      </w:r>
      <w:r>
        <w:rPr>
          <w:sz w:val="20"/>
          <w:szCs w:val="20"/>
          <w:spacing w:val="9"/>
        </w:rPr>
        <w:t>生在规定的三个小时内答完全部考题，略有一些时间进行检查和思考。排序从易到难。</w:t>
      </w:r>
    </w:p>
    <w:p>
      <w:pPr>
        <w:spacing w:line="258" w:lineRule="auto"/>
        <w:sectPr>
          <w:footerReference w:type="default" r:id="rId5"/>
          <w:pgSz w:w="11906" w:h="16839"/>
          <w:pgMar w:top="850" w:right="1135" w:bottom="1360" w:left="1129" w:header="0" w:footer="1200" w:gutter="0"/>
        </w:sectPr>
        <w:rPr>
          <w:sz w:val="20"/>
          <w:szCs w:val="20"/>
        </w:rPr>
      </w:pPr>
    </w:p>
    <w:p>
      <w:pPr>
        <w:pStyle w:val="BodyText"/>
        <w:ind w:left="3509"/>
        <w:spacing w:before="85" w:line="218" w:lineRule="auto"/>
        <w:outlineLvl w:val="0"/>
        <w:rPr>
          <w:sz w:val="43"/>
          <w:szCs w:val="43"/>
        </w:rPr>
      </w:pPr>
      <w:r>
        <w:rPr>
          <w:sz w:val="43"/>
          <w:szCs w:val="43"/>
          <w:b/>
          <w:bCs/>
          <w:spacing w:val="4"/>
        </w:rPr>
        <w:t>福建理工大学</w:t>
      </w:r>
    </w:p>
    <w:p>
      <w:pPr>
        <w:spacing w:line="259" w:lineRule="auto"/>
        <w:rPr>
          <w:rFonts w:ascii="Arial"/>
          <w:sz w:val="21"/>
        </w:rPr>
      </w:pPr>
      <w:r/>
    </w:p>
    <w:p>
      <w:pPr>
        <w:ind w:left="1560"/>
        <w:spacing w:before="97" w:line="221" w:lineRule="auto"/>
        <w:tabs>
          <w:tab w:val="left" w:pos="1716"/>
        </w:tabs>
        <w:rPr>
          <w:rFonts w:ascii="SimHei" w:hAnsi="SimHei" w:eastAsia="SimHei" w:cs="SimHei"/>
          <w:sz w:val="30"/>
          <w:szCs w:val="30"/>
        </w:rPr>
      </w:pPr>
      <w:r>
        <w:rPr>
          <w:rFonts w:ascii="Times New Roman" w:hAnsi="Times New Roman" w:eastAsia="Times New Roman" w:cs="Times New Roman"/>
          <w:sz w:val="30"/>
          <w:szCs w:val="30"/>
          <w:u w:val="single" w:color="auto"/>
        </w:rPr>
        <w:tab/>
      </w:r>
      <w:r>
        <w:rPr>
          <w:rFonts w:ascii="Times New Roman" w:hAnsi="Times New Roman" w:eastAsia="Times New Roman" w:cs="Times New Roman"/>
          <w:sz w:val="30"/>
          <w:szCs w:val="30"/>
          <w:u w:val="single" w:color="auto"/>
          <w:spacing w:val="-1"/>
        </w:rPr>
        <w:t>2025 </w:t>
      </w:r>
      <w:r>
        <w:rPr>
          <w:rFonts w:ascii="SimHei" w:hAnsi="SimHei" w:eastAsia="SimHei" w:cs="SimHei"/>
          <w:sz w:val="30"/>
          <w:szCs w:val="30"/>
          <w:spacing w:val="-1"/>
        </w:rPr>
        <w:t>年硕士研究生入学考试专业课课程考试大纲</w:t>
      </w:r>
    </w:p>
    <w:p>
      <w:pPr>
        <w:pStyle w:val="BodyText"/>
        <w:ind w:left="60"/>
        <w:spacing w:before="248" w:line="219" w:lineRule="auto"/>
        <w:rPr/>
      </w:pPr>
      <w:r>
        <w:rPr/>
        <w:t>一、考试科目名称:</w:t>
      </w:r>
      <w:r>
        <w:rPr>
          <w:u w:val="single" w:color="auto"/>
        </w:rPr>
        <w:t xml:space="preserve"> 物流管理学综合测试  </w:t>
      </w:r>
    </w:p>
    <w:p>
      <w:pPr>
        <w:pStyle w:val="BodyText"/>
        <w:ind w:left="43"/>
        <w:spacing w:before="157" w:line="219" w:lineRule="auto"/>
        <w:rPr/>
      </w:pPr>
      <w:r>
        <w:rPr/>
        <w:t>二、招生学院（盖学院公章</w:t>
      </w:r>
      <w:r>
        <w:rPr>
          <w:spacing w:val="9"/>
        </w:rPr>
        <w:t>）：</w:t>
      </w:r>
      <w:r>
        <w:rPr>
          <w:u w:val="single" w:color="auto"/>
        </w:rPr>
        <w:t>互联网经贸学院  </w:t>
      </w:r>
    </w:p>
    <w:p>
      <w:pPr>
        <w:pStyle w:val="BodyText"/>
        <w:ind w:left="39"/>
        <w:spacing w:before="155" w:line="219" w:lineRule="auto"/>
        <w:rPr/>
      </w:pPr>
      <w:r>
        <w:rPr/>
        <w:t>三、招生专业（专业代码</w:t>
      </w:r>
      <w:r>
        <w:rPr>
          <w:spacing w:val="11"/>
        </w:rPr>
        <w:t>）：</w:t>
      </w:r>
      <w:r>
        <w:rPr>
          <w:u w:val="single" w:color="auto"/>
        </w:rPr>
        <w:t>物流工程与管理（125604）   </w:t>
      </w:r>
    </w:p>
    <w:p>
      <w:pPr>
        <w:pStyle w:val="BodyText"/>
        <w:ind w:left="61"/>
        <w:spacing w:before="155" w:line="219" w:lineRule="auto"/>
        <w:rPr/>
      </w:pPr>
      <w:r>
        <w:rPr/>
        <w:t>四、相关负责领导签字： </w:t>
      </w:r>
      <w:r>
        <w:rPr>
          <w:u w:val="single" w:color="auto"/>
        </w:rPr>
        <w:t xml:space="preserve">                 </w:t>
      </w:r>
    </w:p>
    <w:p>
      <w:pPr>
        <w:spacing w:line="91" w:lineRule="auto"/>
        <w:rPr>
          <w:rFonts w:ascii="Arial"/>
          <w:sz w:val="2"/>
        </w:rPr>
      </w:pPr>
      <w:r>
        <w:rPr>
          <w:rFonts w:ascii="Arial"/>
          <w:sz w:val="2"/>
        </w:rPr>
      </w:r>
    </w:p>
    <w:tbl>
      <w:tblPr>
        <w:tblStyle w:val="TableNormal"/>
        <w:tblW w:w="954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544"/>
      </w:tblGrid>
      <w:tr>
        <w:trPr>
          <w:trHeight w:val="10927" w:hRule="atLeast"/>
        </w:trPr>
        <w:tc>
          <w:tcPr>
            <w:tcW w:w="9544" w:type="dxa"/>
            <w:vAlign w:val="top"/>
          </w:tcPr>
          <w:p>
            <w:pPr>
              <w:spacing w:line="273" w:lineRule="auto"/>
              <w:rPr>
                <w:rFonts w:ascii="Arial"/>
                <w:sz w:val="21"/>
              </w:rPr>
            </w:pPr>
            <w:r/>
          </w:p>
          <w:p>
            <w:pPr>
              <w:pStyle w:val="TableText"/>
              <w:ind w:left="115"/>
              <w:spacing w:before="78" w:line="219" w:lineRule="auto"/>
              <w:rPr/>
            </w:pPr>
            <w:r>
              <w:rPr>
                <w:spacing w:val="7"/>
              </w:rPr>
              <w:t>基本内容:</w:t>
            </w:r>
          </w:p>
          <w:p>
            <w:pPr>
              <w:ind w:left="2667"/>
              <w:spacing w:before="361" w:line="193" w:lineRule="auto"/>
              <w:rPr>
                <w:rFonts w:ascii="Microsoft YaHei" w:hAnsi="Microsoft YaHei" w:eastAsia="Microsoft YaHei" w:cs="Microsoft YaHei"/>
                <w:sz w:val="47"/>
                <w:szCs w:val="47"/>
              </w:rPr>
            </w:pPr>
            <w:r>
              <w:rPr>
                <w:rFonts w:ascii="Microsoft YaHei" w:hAnsi="Microsoft YaHei" w:eastAsia="Microsoft YaHei" w:cs="Microsoft YaHei"/>
                <w:sz w:val="47"/>
                <w:szCs w:val="47"/>
                <w:spacing w:val="3"/>
              </w:rPr>
              <w:t>物流管理学综合测试</w:t>
            </w:r>
          </w:p>
          <w:p>
            <w:pPr>
              <w:spacing w:line="263" w:lineRule="auto"/>
              <w:rPr>
                <w:rFonts w:ascii="Arial"/>
                <w:sz w:val="21"/>
              </w:rPr>
            </w:pPr>
            <w:r/>
          </w:p>
          <w:p>
            <w:pPr>
              <w:pStyle w:val="TableText"/>
              <w:ind w:left="602"/>
              <w:spacing w:before="78" w:line="220" w:lineRule="auto"/>
              <w:outlineLvl w:val="0"/>
              <w:rPr/>
            </w:pPr>
            <w:r>
              <w:rPr>
                <w:b/>
                <w:bCs/>
                <w:spacing w:val="-4"/>
              </w:rPr>
              <w:t>一、课程性质</w:t>
            </w:r>
          </w:p>
          <w:p>
            <w:pPr>
              <w:spacing w:line="258" w:lineRule="auto"/>
              <w:rPr>
                <w:rFonts w:ascii="Arial"/>
                <w:sz w:val="21"/>
              </w:rPr>
            </w:pPr>
            <w:r/>
          </w:p>
          <w:p>
            <w:pPr>
              <w:pStyle w:val="TableText"/>
              <w:ind w:left="116" w:right="108" w:firstLine="425"/>
              <w:spacing w:before="78" w:line="351" w:lineRule="auto"/>
              <w:jc w:val="both"/>
              <w:rPr/>
            </w:pPr>
            <w:r>
              <w:rPr/>
              <w:t>《物流管理学综合测试》涉及物流管理的基本理论与方法、物流活动基本规律、物流</w:t>
            </w:r>
            <w:r>
              <w:rPr>
                <w:spacing w:val="7"/>
              </w:rPr>
              <w:t xml:space="preserve"> </w:t>
            </w:r>
            <w:r>
              <w:rPr>
                <w:spacing w:val="-1"/>
              </w:rPr>
              <w:t>功能与系统等内容，要求考生掌握物流工程与管理的基本概念、基本</w:t>
            </w:r>
            <w:r>
              <w:rPr>
                <w:spacing w:val="-2"/>
              </w:rPr>
              <w:t>理论和基本方法，具</w:t>
            </w:r>
            <w:r>
              <w:rPr/>
              <w:t xml:space="preserve"> </w:t>
            </w:r>
            <w:r>
              <w:rPr>
                <w:spacing w:val="-1"/>
              </w:rPr>
              <w:t>有综合运用所学知识，分析和解决物流工程与管理实际问题的能力。</w:t>
            </w:r>
          </w:p>
          <w:p>
            <w:pPr>
              <w:pStyle w:val="TableText"/>
              <w:ind w:left="599"/>
              <w:spacing w:before="191" w:line="219" w:lineRule="auto"/>
              <w:outlineLvl w:val="0"/>
              <w:rPr/>
            </w:pPr>
            <w:r>
              <w:rPr>
                <w:b/>
                <w:bCs/>
                <w:spacing w:val="-4"/>
              </w:rPr>
              <w:t>二、考纲范围</w:t>
            </w:r>
          </w:p>
          <w:p>
            <w:pPr>
              <w:spacing w:line="258" w:lineRule="auto"/>
              <w:rPr>
                <w:rFonts w:ascii="Arial"/>
                <w:sz w:val="21"/>
              </w:rPr>
            </w:pPr>
            <w:r/>
          </w:p>
          <w:p>
            <w:pPr>
              <w:pStyle w:val="TableText"/>
              <w:ind w:left="613"/>
              <w:spacing w:before="79" w:line="221" w:lineRule="auto"/>
              <w:rPr/>
            </w:pPr>
            <w:r>
              <w:rPr>
                <w:spacing w:val="-7"/>
              </w:rPr>
              <w:t>1、引言</w:t>
            </w:r>
          </w:p>
          <w:p>
            <w:pPr>
              <w:spacing w:line="256" w:lineRule="auto"/>
              <w:rPr>
                <w:rFonts w:ascii="Arial"/>
                <w:sz w:val="21"/>
              </w:rPr>
            </w:pPr>
            <w:r/>
          </w:p>
          <w:p>
            <w:pPr>
              <w:pStyle w:val="TableText"/>
              <w:ind w:left="117" w:right="108" w:firstLine="478"/>
              <w:spacing w:before="78" w:line="347" w:lineRule="auto"/>
              <w:rPr/>
            </w:pPr>
            <w:r>
              <w:rPr>
                <w:spacing w:val="-1"/>
              </w:rPr>
              <w:t>物流的定义、物流内涵演进的三个阶段、物流的六大功能、现</w:t>
            </w:r>
            <w:r>
              <w:rPr>
                <w:spacing w:val="-2"/>
              </w:rPr>
              <w:t>代物流的特点、物流的</w:t>
            </w:r>
            <w:r>
              <w:rPr/>
              <w:t xml:space="preserve"> </w:t>
            </w:r>
            <w:r>
              <w:rPr>
                <w:spacing w:val="-1"/>
              </w:rPr>
              <w:t>经典学说、物流的时间效用和空间效用。</w:t>
            </w:r>
          </w:p>
          <w:p>
            <w:pPr>
              <w:pStyle w:val="TableText"/>
              <w:ind w:left="598"/>
              <w:spacing w:before="191" w:line="219" w:lineRule="auto"/>
              <w:rPr/>
            </w:pPr>
            <w:r>
              <w:rPr>
                <w:spacing w:val="-4"/>
              </w:rPr>
              <w:t>2、运输</w:t>
            </w:r>
          </w:p>
          <w:p>
            <w:pPr>
              <w:spacing w:line="258" w:lineRule="auto"/>
              <w:rPr>
                <w:rFonts w:ascii="Arial"/>
                <w:sz w:val="21"/>
              </w:rPr>
            </w:pPr>
            <w:r/>
          </w:p>
          <w:p>
            <w:pPr>
              <w:pStyle w:val="TableText"/>
              <w:ind w:left="114" w:right="108" w:firstLine="481"/>
              <w:spacing w:before="79" w:line="347" w:lineRule="auto"/>
              <w:rPr/>
            </w:pPr>
            <w:r>
              <w:rPr>
                <w:spacing w:val="-1"/>
              </w:rPr>
              <w:t>运输的定义、运输的功能、运输的基本原理、不同运输方式的</w:t>
            </w:r>
            <w:r>
              <w:rPr>
                <w:spacing w:val="-2"/>
              </w:rPr>
              <w:t>特点、运输合理化、配</w:t>
            </w:r>
            <w:r>
              <w:rPr/>
              <w:t xml:space="preserve"> </w:t>
            </w:r>
            <w:r>
              <w:rPr/>
              <w:t>送的相关概念和不同配送方式的特点、运输方式</w:t>
            </w:r>
            <w:r>
              <w:rPr>
                <w:spacing w:val="-1"/>
              </w:rPr>
              <w:t>创新、大陆桥运输。</w:t>
            </w:r>
          </w:p>
          <w:p>
            <w:pPr>
              <w:pStyle w:val="TableText"/>
              <w:ind w:left="600"/>
              <w:spacing w:before="191" w:line="219" w:lineRule="auto"/>
              <w:rPr/>
            </w:pPr>
            <w:r>
              <w:rPr>
                <w:spacing w:val="-4"/>
              </w:rPr>
              <w:t>3、储存</w:t>
            </w:r>
          </w:p>
          <w:p>
            <w:pPr>
              <w:spacing w:line="258" w:lineRule="auto"/>
              <w:rPr>
                <w:rFonts w:ascii="Arial"/>
                <w:sz w:val="21"/>
              </w:rPr>
            </w:pPr>
            <w:r/>
          </w:p>
          <w:p>
            <w:pPr>
              <w:pStyle w:val="TableText"/>
              <w:ind w:left="116" w:right="108" w:firstLine="478"/>
              <w:spacing w:before="78" w:line="347" w:lineRule="auto"/>
              <w:rPr/>
            </w:pPr>
            <w:r>
              <w:rPr>
                <w:spacing w:val="-1"/>
              </w:rPr>
              <w:t>储存的概念、储存的方式、储存合理化途径、仓储作业原则、库</w:t>
            </w:r>
            <w:r>
              <w:rPr>
                <w:spacing w:val="-2"/>
              </w:rPr>
              <w:t>存控制的方法、自动</w:t>
            </w:r>
            <w:r>
              <w:rPr/>
              <w:t xml:space="preserve"> </w:t>
            </w:r>
            <w:r>
              <w:rPr>
                <w:spacing w:val="-1"/>
              </w:rPr>
              <w:t>化立体仓库的定义及优点。</w:t>
            </w:r>
          </w:p>
          <w:p>
            <w:pPr>
              <w:pStyle w:val="TableText"/>
              <w:ind w:left="595"/>
              <w:spacing w:before="191" w:line="220" w:lineRule="auto"/>
              <w:rPr/>
            </w:pPr>
            <w:r>
              <w:rPr>
                <w:spacing w:val="-2"/>
              </w:rPr>
              <w:t>4、装卸搬运</w:t>
            </w:r>
          </w:p>
          <w:p>
            <w:pPr>
              <w:spacing w:line="258" w:lineRule="auto"/>
              <w:rPr>
                <w:rFonts w:ascii="Arial"/>
                <w:sz w:val="21"/>
              </w:rPr>
            </w:pPr>
            <w:r/>
          </w:p>
          <w:p>
            <w:pPr>
              <w:pStyle w:val="TableText"/>
              <w:ind w:left="595"/>
              <w:spacing w:before="79" w:line="219" w:lineRule="auto"/>
              <w:rPr/>
            </w:pPr>
            <w:r>
              <w:rPr>
                <w:spacing w:val="-1"/>
              </w:rPr>
              <w:t>装卸搬运的概念及分类、装卸搬运的合理化。</w:t>
            </w:r>
          </w:p>
        </w:tc>
      </w:tr>
    </w:tbl>
    <w:p>
      <w:pPr>
        <w:spacing w:line="44" w:lineRule="exact"/>
        <w:rPr>
          <w:rFonts w:ascii="Arial"/>
          <w:sz w:val="3"/>
        </w:rPr>
      </w:pPr>
      <w:r/>
    </w:p>
    <w:p>
      <w:pPr>
        <w:spacing w:line="44" w:lineRule="exact"/>
        <w:sectPr>
          <w:footerReference w:type="default" r:id="rId6"/>
          <w:pgSz w:w="11906" w:h="16839"/>
          <w:pgMar w:top="1308" w:right="1227" w:bottom="1362" w:left="1129" w:header="0" w:footer="1200" w:gutter="0"/>
        </w:sectPr>
        <w:rPr>
          <w:rFonts w:ascii="Arial" w:hAnsi="Arial" w:eastAsia="Arial" w:cs="Arial"/>
          <w:sz w:val="3"/>
          <w:szCs w:val="3"/>
        </w:rPr>
      </w:pPr>
    </w:p>
    <w:tbl>
      <w:tblPr>
        <w:tblStyle w:val="TableNormal"/>
        <w:tblW w:w="95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44"/>
      </w:tblGrid>
      <w:tr>
        <w:trPr>
          <w:trHeight w:val="10302" w:hRule="atLeast"/>
        </w:trPr>
        <w:tc>
          <w:tcPr>
            <w:tcW w:w="9544" w:type="dxa"/>
            <w:vAlign w:val="top"/>
          </w:tcPr>
          <w:p>
            <w:pPr>
              <w:pStyle w:val="TableText"/>
              <w:ind w:left="600"/>
              <w:spacing w:before="275" w:line="220" w:lineRule="auto"/>
              <w:rPr/>
            </w:pPr>
            <w:r>
              <w:rPr>
                <w:spacing w:val="-4"/>
              </w:rPr>
              <w:t>5、包装</w:t>
            </w:r>
          </w:p>
          <w:p>
            <w:pPr>
              <w:spacing w:line="258" w:lineRule="auto"/>
              <w:rPr>
                <w:rFonts w:ascii="Arial"/>
                <w:sz w:val="21"/>
              </w:rPr>
            </w:pPr>
            <w:r/>
          </w:p>
          <w:p>
            <w:pPr>
              <w:pStyle w:val="TableText"/>
              <w:ind w:left="595"/>
              <w:spacing w:before="78" w:line="219" w:lineRule="auto"/>
              <w:rPr/>
            </w:pPr>
            <w:r>
              <w:rPr/>
              <w:t>包装的概念、包装合理化、包装保护技术、包装选择原则</w:t>
            </w:r>
            <w:r>
              <w:rPr>
                <w:spacing w:val="-1"/>
              </w:rPr>
              <w:t>、包装集成化及成组化。</w:t>
            </w:r>
          </w:p>
          <w:p>
            <w:pPr>
              <w:spacing w:line="259" w:lineRule="auto"/>
              <w:rPr>
                <w:rFonts w:ascii="Arial"/>
                <w:sz w:val="21"/>
              </w:rPr>
            </w:pPr>
            <w:r/>
          </w:p>
          <w:p>
            <w:pPr>
              <w:pStyle w:val="TableText"/>
              <w:ind w:left="597"/>
              <w:spacing w:before="78" w:line="223" w:lineRule="auto"/>
              <w:rPr/>
            </w:pPr>
            <w:r>
              <w:rPr>
                <w:spacing w:val="-2"/>
              </w:rPr>
              <w:t>6、流通加工</w:t>
            </w:r>
          </w:p>
          <w:p>
            <w:pPr>
              <w:spacing w:line="255" w:lineRule="auto"/>
              <w:rPr>
                <w:rFonts w:ascii="Arial"/>
                <w:sz w:val="21"/>
              </w:rPr>
            </w:pPr>
            <w:r/>
          </w:p>
          <w:p>
            <w:pPr>
              <w:pStyle w:val="TableText"/>
              <w:ind w:left="596"/>
              <w:spacing w:before="78" w:line="219" w:lineRule="auto"/>
              <w:rPr/>
            </w:pPr>
            <w:r>
              <w:rPr/>
              <w:t>流通加工的概念、常见的流通加工方式、流通加工合理化</w:t>
            </w:r>
            <w:r>
              <w:rPr>
                <w:spacing w:val="-1"/>
              </w:rPr>
              <w:t>措施、流通加工经济效益。</w:t>
            </w:r>
          </w:p>
          <w:p>
            <w:pPr>
              <w:spacing w:line="259" w:lineRule="auto"/>
              <w:rPr>
                <w:rFonts w:ascii="Arial"/>
                <w:sz w:val="21"/>
              </w:rPr>
            </w:pPr>
            <w:r/>
          </w:p>
          <w:p>
            <w:pPr>
              <w:pStyle w:val="TableText"/>
              <w:ind w:left="601"/>
              <w:spacing w:before="78" w:line="219" w:lineRule="auto"/>
              <w:rPr/>
            </w:pPr>
            <w:r>
              <w:rPr>
                <w:spacing w:val="-2"/>
              </w:rPr>
              <w:t>7、物流信息技术</w:t>
            </w:r>
          </w:p>
          <w:p>
            <w:pPr>
              <w:spacing w:line="258" w:lineRule="auto"/>
              <w:rPr>
                <w:rFonts w:ascii="Arial"/>
                <w:sz w:val="21"/>
              </w:rPr>
            </w:pPr>
            <w:r/>
          </w:p>
          <w:p>
            <w:pPr>
              <w:pStyle w:val="TableText"/>
              <w:ind w:left="134" w:right="192" w:firstLine="463"/>
              <w:spacing w:before="78" w:line="347" w:lineRule="auto"/>
              <w:rPr/>
            </w:pPr>
            <w:r>
              <w:rPr/>
              <w:t>条码技术及其应用、RFID 概念及其优点、EDI 技术及</w:t>
            </w:r>
            <w:r>
              <w:rPr>
                <w:spacing w:val="-1"/>
              </w:rPr>
              <w:t>其应用、智能交通系统、物联</w:t>
            </w:r>
            <w:r>
              <w:rPr/>
              <w:t xml:space="preserve"> </w:t>
            </w:r>
            <w:r>
              <w:rPr>
                <w:spacing w:val="-2"/>
              </w:rPr>
              <w:t>网概念、物联网体系结构、物联网应用。</w:t>
            </w:r>
          </w:p>
          <w:p>
            <w:pPr>
              <w:pStyle w:val="TableText"/>
              <w:ind w:left="596"/>
              <w:spacing w:before="191" w:line="221" w:lineRule="auto"/>
              <w:rPr/>
            </w:pPr>
            <w:r>
              <w:rPr>
                <w:spacing w:val="-2"/>
              </w:rPr>
              <w:t>8、物流系统</w:t>
            </w:r>
          </w:p>
          <w:p>
            <w:pPr>
              <w:spacing w:line="259" w:lineRule="auto"/>
              <w:rPr>
                <w:rFonts w:ascii="Arial"/>
                <w:sz w:val="21"/>
              </w:rPr>
            </w:pPr>
            <w:r/>
          </w:p>
          <w:p>
            <w:pPr>
              <w:pStyle w:val="TableText"/>
              <w:ind w:left="114" w:right="49" w:firstLine="481"/>
              <w:spacing w:before="78" w:line="353" w:lineRule="auto"/>
              <w:jc w:val="both"/>
              <w:rPr/>
            </w:pPr>
            <w:r>
              <w:rPr>
                <w:spacing w:val="-7"/>
              </w:rPr>
              <w:t>物流系统的特点及构成要素、物流活动中的“二律背反</w:t>
            </w:r>
            <w:r>
              <w:rPr>
                <w:spacing w:val="-82"/>
              </w:rPr>
              <w:t xml:space="preserve"> </w:t>
            </w:r>
            <w:r>
              <w:rPr>
                <w:spacing w:val="-7"/>
              </w:rPr>
              <w:t>”原则、投机原理与延迟原理；</w:t>
            </w:r>
            <w:r>
              <w:rPr/>
              <w:t xml:space="preserve"> </w:t>
            </w:r>
            <w:r>
              <w:rPr>
                <w:spacing w:val="-1"/>
              </w:rPr>
              <w:t>物流网络系统类型、流通中心的概念与分类、流通中心的作用、共同配送的</w:t>
            </w:r>
            <w:r>
              <w:rPr>
                <w:spacing w:val="-2"/>
              </w:rPr>
              <w:t>概念、共同配</w:t>
            </w:r>
            <w:r>
              <w:rPr/>
              <w:t xml:space="preserve"> </w:t>
            </w:r>
            <w:r>
              <w:rPr>
                <w:spacing w:val="-1"/>
              </w:rPr>
              <w:t>送的原理、共同配送的模式、生产企业物流的内涵及特征、销售物流的模式</w:t>
            </w:r>
            <w:r>
              <w:rPr>
                <w:spacing w:val="-2"/>
              </w:rPr>
              <w:t>、国际物流的</w:t>
            </w:r>
            <w:r>
              <w:rPr/>
              <w:t xml:space="preserve"> </w:t>
            </w:r>
            <w:r>
              <w:rPr>
                <w:spacing w:val="-1"/>
              </w:rPr>
              <w:t>概念与内涵、国际物流网络系统的内涵。</w:t>
            </w:r>
          </w:p>
          <w:p>
            <w:pPr>
              <w:pStyle w:val="TableText"/>
              <w:ind w:left="596"/>
              <w:spacing w:before="191" w:line="219" w:lineRule="auto"/>
              <w:rPr/>
            </w:pPr>
            <w:r>
              <w:rPr>
                <w:spacing w:val="-2"/>
              </w:rPr>
              <w:t>9、第三方物流</w:t>
            </w:r>
          </w:p>
          <w:p>
            <w:pPr>
              <w:spacing w:line="259" w:lineRule="auto"/>
              <w:rPr>
                <w:rFonts w:ascii="Arial"/>
                <w:sz w:val="21"/>
              </w:rPr>
            </w:pPr>
            <w:r/>
          </w:p>
          <w:p>
            <w:pPr>
              <w:pStyle w:val="TableText"/>
              <w:ind w:left="116" w:right="108" w:firstLine="479"/>
              <w:spacing w:before="78" w:line="347" w:lineRule="auto"/>
              <w:rPr/>
            </w:pPr>
            <w:r>
              <w:rPr>
                <w:spacing w:val="-1"/>
              </w:rPr>
              <w:t>第三方物流的概念及特征、企业物流外包的原因及形式、城市</w:t>
            </w:r>
            <w:r>
              <w:rPr>
                <w:spacing w:val="-2"/>
              </w:rPr>
              <w:t>物流中心的主要模式及</w:t>
            </w:r>
            <w:r>
              <w:rPr/>
              <w:t xml:space="preserve"> </w:t>
            </w:r>
            <w:r>
              <w:rPr>
                <w:spacing w:val="-4"/>
              </w:rPr>
              <w:t>作用。</w:t>
            </w:r>
          </w:p>
          <w:p>
            <w:pPr>
              <w:pStyle w:val="TableText"/>
              <w:ind w:left="613"/>
              <w:spacing w:before="190" w:line="220" w:lineRule="auto"/>
              <w:rPr/>
            </w:pPr>
            <w:r>
              <w:rPr>
                <w:spacing w:val="-4"/>
              </w:rPr>
              <w:t>10、物流发展前沿</w:t>
            </w:r>
          </w:p>
          <w:p>
            <w:pPr>
              <w:spacing w:line="259" w:lineRule="auto"/>
              <w:rPr>
                <w:rFonts w:ascii="Arial"/>
                <w:sz w:val="21"/>
              </w:rPr>
            </w:pPr>
            <w:r/>
          </w:p>
          <w:p>
            <w:pPr>
              <w:pStyle w:val="TableText"/>
              <w:ind w:left="121" w:right="28" w:firstLine="474"/>
              <w:spacing w:before="79" w:line="312" w:lineRule="auto"/>
              <w:rPr/>
            </w:pPr>
            <w:r>
              <w:rPr>
                <w:spacing w:val="-5"/>
              </w:rPr>
              <w:t>供应链及供应链管理的概念、绿色物流的概念及</w:t>
            </w:r>
            <w:r>
              <w:rPr>
                <w:spacing w:val="-6"/>
              </w:rPr>
              <w:t>其发展意义、电子商务与物流的关系、</w:t>
            </w:r>
            <w:r>
              <w:rPr/>
              <w:t xml:space="preserve"> </w:t>
            </w:r>
            <w:r>
              <w:rPr>
                <w:spacing w:val="-2"/>
              </w:rPr>
              <w:t>智慧物流的概念与内涵。</w:t>
            </w:r>
          </w:p>
        </w:tc>
      </w:tr>
      <w:tr>
        <w:trPr>
          <w:trHeight w:val="1252" w:hRule="atLeast"/>
        </w:trPr>
        <w:tc>
          <w:tcPr>
            <w:tcW w:w="9544" w:type="dxa"/>
            <w:vAlign w:val="top"/>
          </w:tcPr>
          <w:p>
            <w:pPr>
              <w:pStyle w:val="TableText"/>
              <w:ind w:left="117"/>
              <w:spacing w:before="273" w:line="219" w:lineRule="auto"/>
              <w:rPr/>
            </w:pPr>
            <w:r>
              <w:rPr>
                <w:spacing w:val="-3"/>
              </w:rPr>
              <w:t>参考书目：</w:t>
            </w:r>
          </w:p>
          <w:p>
            <w:pPr>
              <w:pStyle w:val="TableText"/>
              <w:ind w:left="597"/>
              <w:spacing w:before="107" w:line="216" w:lineRule="auto"/>
              <w:rPr/>
            </w:pPr>
            <w:r>
              <w:rPr>
                <w:spacing w:val="-2"/>
              </w:rPr>
              <w:t>王健,现代物流概论（第</w:t>
            </w:r>
            <w:r>
              <w:rPr>
                <w:spacing w:val="-29"/>
              </w:rPr>
              <w:t xml:space="preserve"> </w:t>
            </w:r>
            <w:r>
              <w:rPr>
                <w:spacing w:val="-2"/>
              </w:rPr>
              <w:t>3</w:t>
            </w:r>
            <w:r>
              <w:rPr>
                <w:spacing w:val="-50"/>
              </w:rPr>
              <w:t xml:space="preserve"> </w:t>
            </w:r>
            <w:r>
              <w:rPr>
                <w:spacing w:val="-2"/>
              </w:rPr>
              <w:t>版）,北京大学出版社,2019</w:t>
            </w:r>
          </w:p>
        </w:tc>
      </w:tr>
      <w:tr>
        <w:trPr>
          <w:trHeight w:val="1378" w:hRule="atLeast"/>
        </w:trPr>
        <w:tc>
          <w:tcPr>
            <w:tcW w:w="9544" w:type="dxa"/>
            <w:vAlign w:val="top"/>
          </w:tcPr>
          <w:p>
            <w:pPr>
              <w:pStyle w:val="TableText"/>
              <w:ind w:left="115"/>
              <w:spacing w:before="42" w:line="219" w:lineRule="auto"/>
              <w:rPr/>
            </w:pPr>
            <w:r>
              <w:rPr>
                <w:spacing w:val="-2"/>
              </w:rPr>
              <w:t>考试说明：</w:t>
            </w:r>
          </w:p>
          <w:p>
            <w:pPr>
              <w:spacing w:line="260" w:lineRule="auto"/>
              <w:rPr>
                <w:rFonts w:ascii="Arial"/>
                <w:sz w:val="21"/>
              </w:rPr>
            </w:pPr>
            <w:r/>
          </w:p>
          <w:p>
            <w:pPr>
              <w:pStyle w:val="TableText"/>
              <w:ind w:left="118" w:right="559" w:firstLine="478"/>
              <w:spacing w:before="78" w:line="230" w:lineRule="auto"/>
              <w:rPr/>
            </w:pPr>
            <w:r>
              <w:rPr>
                <w:spacing w:val="-1"/>
              </w:rPr>
              <w:t>专业课考试科目</w:t>
            </w:r>
            <w:r>
              <w:rPr>
                <w:b/>
                <w:bCs/>
                <w:u w:val="single" w:color="auto"/>
                <w:spacing w:val="-1"/>
              </w:rPr>
              <w:t>不可</w:t>
            </w:r>
            <w:r>
              <w:rPr>
                <w:spacing w:val="-1"/>
              </w:rPr>
              <w:t>携带计算器(不具有编程、记忆功能的)、丁字尺、三角板等</w:t>
            </w:r>
            <w:r>
              <w:rPr>
                <w:spacing w:val="12"/>
              </w:rPr>
              <w:t xml:space="preserve"> </w:t>
            </w:r>
            <w:r>
              <w:rPr>
                <w:spacing w:val="-3"/>
              </w:rPr>
              <w:t>绘图工具。</w:t>
            </w:r>
          </w:p>
        </w:tc>
      </w:tr>
    </w:tbl>
    <w:p>
      <w:pPr>
        <w:ind w:left="15"/>
        <w:spacing w:before="50" w:line="229" w:lineRule="auto"/>
        <w:rPr>
          <w:rFonts w:ascii="SimHei" w:hAnsi="SimHei" w:eastAsia="SimHei" w:cs="SimHei"/>
          <w:sz w:val="20"/>
          <w:szCs w:val="20"/>
        </w:rPr>
      </w:pPr>
      <w:r>
        <w:rPr>
          <w:rFonts w:ascii="SimHei" w:hAnsi="SimHei" w:eastAsia="SimHei" w:cs="SimHei"/>
          <w:sz w:val="20"/>
          <w:szCs w:val="20"/>
          <w:b/>
          <w:bCs/>
        </w:rPr>
        <w:t>说明：</w:t>
      </w:r>
    </w:p>
    <w:p>
      <w:pPr>
        <w:pStyle w:val="BodyText"/>
        <w:ind w:left="11" w:firstLine="16"/>
        <w:spacing w:before="64" w:line="257" w:lineRule="auto"/>
        <w:rPr>
          <w:sz w:val="20"/>
          <w:szCs w:val="20"/>
        </w:rPr>
      </w:pPr>
      <w:r>
        <w:rPr>
          <w:rFonts w:ascii="Times New Roman" w:hAnsi="Times New Roman" w:eastAsia="Times New Roman" w:cs="Times New Roman"/>
          <w:sz w:val="20"/>
          <w:szCs w:val="20"/>
          <w:spacing w:val="11"/>
        </w:rPr>
        <w:t>1</w:t>
      </w:r>
      <w:r>
        <w:rPr>
          <w:rFonts w:ascii="Times New Roman" w:hAnsi="Times New Roman" w:eastAsia="Times New Roman" w:cs="Times New Roman"/>
          <w:sz w:val="20"/>
          <w:szCs w:val="20"/>
          <w:spacing w:val="-24"/>
        </w:rPr>
        <w:t xml:space="preserve"> </w:t>
      </w:r>
      <w:r>
        <w:rPr>
          <w:sz w:val="20"/>
          <w:szCs w:val="20"/>
          <w:spacing w:val="11"/>
        </w:rPr>
        <w:t>、考试基本内容：一般包括基础理论、实际知识、综合分</w:t>
      </w:r>
      <w:r>
        <w:rPr>
          <w:sz w:val="20"/>
          <w:szCs w:val="20"/>
          <w:spacing w:val="10"/>
        </w:rPr>
        <w:t>析和论证等几个方面的内容。有些课程还应有</w:t>
      </w:r>
      <w:r>
        <w:rPr>
          <w:sz w:val="20"/>
          <w:szCs w:val="20"/>
        </w:rPr>
        <w:t xml:space="preserve"> </w:t>
      </w:r>
      <w:r>
        <w:rPr>
          <w:sz w:val="20"/>
          <w:szCs w:val="20"/>
          <w:spacing w:val="8"/>
        </w:rPr>
        <w:t>基本运算和实验方法等方面的内容。字数一般在</w:t>
      </w:r>
      <w:r>
        <w:rPr>
          <w:sz w:val="20"/>
          <w:szCs w:val="20"/>
          <w:spacing w:val="-31"/>
        </w:rPr>
        <w:t xml:space="preserve"> </w:t>
      </w:r>
      <w:r>
        <w:rPr>
          <w:rFonts w:ascii="Times New Roman" w:hAnsi="Times New Roman" w:eastAsia="Times New Roman" w:cs="Times New Roman"/>
          <w:sz w:val="20"/>
          <w:szCs w:val="20"/>
          <w:spacing w:val="8"/>
        </w:rPr>
        <w:t>300 </w:t>
      </w:r>
      <w:r>
        <w:rPr>
          <w:sz w:val="20"/>
          <w:szCs w:val="20"/>
          <w:spacing w:val="8"/>
        </w:rPr>
        <w:t>字左右。</w:t>
      </w:r>
    </w:p>
    <w:p>
      <w:pPr>
        <w:pStyle w:val="BodyText"/>
        <w:ind w:left="12" w:hanging="5"/>
        <w:spacing w:before="65" w:line="258" w:lineRule="auto"/>
        <w:rPr>
          <w:sz w:val="20"/>
          <w:szCs w:val="20"/>
        </w:rPr>
      </w:pPr>
      <w:r>
        <w:rPr>
          <w:rFonts w:ascii="Times New Roman" w:hAnsi="Times New Roman" w:eastAsia="Times New Roman" w:cs="Times New Roman"/>
          <w:sz w:val="20"/>
          <w:szCs w:val="20"/>
          <w:spacing w:val="11"/>
        </w:rPr>
        <w:t>2</w:t>
      </w:r>
      <w:r>
        <w:rPr>
          <w:rFonts w:ascii="Times New Roman" w:hAnsi="Times New Roman" w:eastAsia="Times New Roman" w:cs="Times New Roman"/>
          <w:sz w:val="20"/>
          <w:szCs w:val="20"/>
          <w:spacing w:val="-24"/>
        </w:rPr>
        <w:t xml:space="preserve"> </w:t>
      </w:r>
      <w:r>
        <w:rPr>
          <w:sz w:val="20"/>
          <w:szCs w:val="20"/>
          <w:spacing w:val="11"/>
        </w:rPr>
        <w:t>、难易程度：根据大学本科的教学大纲和本学科、专业的基本要求，一般应使大学本科毕业生中优秀学</w:t>
      </w:r>
      <w:r>
        <w:rPr>
          <w:sz w:val="20"/>
          <w:szCs w:val="20"/>
        </w:rPr>
        <w:t xml:space="preserve"> </w:t>
      </w:r>
      <w:r>
        <w:rPr>
          <w:sz w:val="20"/>
          <w:szCs w:val="20"/>
          <w:spacing w:val="9"/>
        </w:rPr>
        <w:t>生在规定的三个小时内答完全部考题，略有一些时间进行检查和思考。排序从易到难。</w:t>
      </w:r>
    </w:p>
    <w:sectPr>
      <w:footerReference w:type="default" r:id="rId7"/>
      <w:pgSz w:w="11906" w:h="16839"/>
      <w:pgMar w:top="850" w:right="1135" w:bottom="1360" w:left="1129" w:header="0" w:footer="120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6"/>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4"/>
      <w:szCs w:val="24"/>
      <w:lang w:val="en-US" w:eastAsia="en-US" w:bidi="ar-SA"/>
    </w:r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0" Type="http://schemas.openxmlformats.org/officeDocument/2006/relationships/fontTable" Target="fontTable.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大纲模板</dc:title>
  <dc:creator>yjsc</dc:creator>
  <dcterms:created xsi:type="dcterms:W3CDTF">2024-10-11T19:22:12Z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2024-12-02T10:56:12</vt:filetime>
  </property>
</Properties>
</file>