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11"/>
        <w:spacing w:before="181" w:line="219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河北工业大学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3"/>
        </w:rPr>
        <w:t>2025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b/>
          <w:bCs/>
          <w:spacing w:val="-3"/>
        </w:rPr>
        <w:t>年硕士研究生招生考试自命题</w:t>
      </w:r>
      <w:r>
        <w:rPr>
          <w:sz w:val="28"/>
          <w:szCs w:val="28"/>
          <w:b/>
          <w:bCs/>
          <w:spacing w:val="-4"/>
        </w:rPr>
        <w:t>科目考试大纲</w:t>
      </w:r>
    </w:p>
    <w:p>
      <w:pPr>
        <w:pStyle w:val="BodyText"/>
        <w:ind w:left="2350" w:right="1638" w:hanging="703"/>
        <w:spacing w:before="291" w:line="316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科目代码：431</w:t>
      </w:r>
      <w:r>
        <w:rPr>
          <w:sz w:val="28"/>
          <w:szCs w:val="28"/>
          <w:spacing w:val="-3"/>
        </w:rPr>
        <w:t xml:space="preserve">   </w:t>
      </w:r>
      <w:r>
        <w:rPr>
          <w:sz w:val="28"/>
          <w:szCs w:val="28"/>
          <w:b/>
          <w:bCs/>
          <w:spacing w:val="-3"/>
        </w:rPr>
        <w:t>科目名称：金融学综合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b/>
          <w:bCs/>
          <w:spacing w:val="-3"/>
        </w:rPr>
        <w:t>适用专业：金融（专业学位）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445"/>
        <w:spacing w:before="65" w:line="228" w:lineRule="auto"/>
        <w:rPr/>
      </w:pPr>
      <w:r>
        <w:rPr>
          <w:spacing w:val="7"/>
        </w:rPr>
        <w:t>一、考试要求</w:t>
      </w:r>
    </w:p>
    <w:p>
      <w:pPr>
        <w:pStyle w:val="BodyText"/>
        <w:ind w:left="22" w:right="15" w:firstLine="421"/>
        <w:spacing w:before="66" w:line="273" w:lineRule="auto"/>
        <w:rPr/>
      </w:pPr>
      <w:r>
        <w:rPr>
          <w:spacing w:val="7"/>
        </w:rPr>
        <w:t>金融学综合主要考察对于现代金融学基本概念、原理、方法的理解和掌握程度以及运用 </w:t>
      </w:r>
      <w:r>
        <w:rPr>
          <w:spacing w:val="8"/>
        </w:rPr>
        <w:t>所学知识分析问题和解决问题的能力。</w:t>
      </w:r>
    </w:p>
    <w:p>
      <w:pPr>
        <w:pStyle w:val="BodyText"/>
        <w:ind w:left="445"/>
        <w:spacing w:before="31" w:line="228" w:lineRule="auto"/>
        <w:rPr/>
      </w:pPr>
      <w:r>
        <w:rPr>
          <w:spacing w:val="7"/>
        </w:rPr>
        <w:t>二、考试形式</w:t>
      </w:r>
    </w:p>
    <w:p>
      <w:pPr>
        <w:pStyle w:val="BodyText"/>
        <w:ind w:left="23" w:right="15" w:firstLine="418"/>
        <w:spacing w:before="66" w:line="273" w:lineRule="auto"/>
        <w:rPr/>
      </w:pPr>
      <w:r>
        <w:rPr>
          <w:spacing w:val="7"/>
        </w:rPr>
        <w:t>试卷采用客观题型和主观题型相结合的形式，主要包括名词解释、简答题、计算题和分</w:t>
      </w:r>
      <w:r>
        <w:rPr>
          <w:spacing w:val="8"/>
        </w:rPr>
        <w:t xml:space="preserve"> </w:t>
      </w:r>
      <w:r>
        <w:rPr>
          <w:spacing w:val="5"/>
        </w:rPr>
        <w:t>析论述题。考试时间为</w:t>
      </w:r>
      <w:r>
        <w:rPr>
          <w:spacing w:val="-30"/>
        </w:rPr>
        <w:t xml:space="preserve"> </w:t>
      </w:r>
      <w:r>
        <w:rPr>
          <w:spacing w:val="5"/>
        </w:rPr>
        <w:t>3</w:t>
      </w:r>
      <w:r>
        <w:rPr>
          <w:spacing w:val="-34"/>
        </w:rPr>
        <w:t xml:space="preserve"> </w:t>
      </w:r>
      <w:r>
        <w:rPr>
          <w:spacing w:val="5"/>
        </w:rPr>
        <w:t>小时，总分为</w:t>
      </w:r>
      <w:r>
        <w:rPr>
          <w:spacing w:val="-22"/>
        </w:rPr>
        <w:t xml:space="preserve"> </w:t>
      </w:r>
      <w:r>
        <w:rPr>
          <w:spacing w:val="5"/>
        </w:rPr>
        <w:t>150</w:t>
      </w:r>
      <w:r>
        <w:rPr>
          <w:spacing w:val="-38"/>
        </w:rPr>
        <w:t xml:space="preserve"> </w:t>
      </w:r>
      <w:r>
        <w:rPr>
          <w:spacing w:val="5"/>
        </w:rPr>
        <w:t>分。</w:t>
      </w:r>
    </w:p>
    <w:p>
      <w:pPr>
        <w:pStyle w:val="BodyText"/>
        <w:ind w:left="442"/>
        <w:spacing w:before="32" w:line="228" w:lineRule="auto"/>
        <w:rPr/>
      </w:pPr>
      <w:r>
        <w:rPr>
          <w:spacing w:val="8"/>
        </w:rPr>
        <w:t>三、考试内容</w:t>
      </w:r>
    </w:p>
    <w:p>
      <w:pPr>
        <w:pStyle w:val="BodyText"/>
        <w:ind w:left="443" w:right="60"/>
        <w:spacing w:before="66" w:line="273" w:lineRule="auto"/>
        <w:rPr/>
      </w:pPr>
      <w:r>
        <w:rPr>
          <w:spacing w:val="9"/>
        </w:rPr>
        <w:t>金融学综合考试由金融学、公司金融构成，其中金融学约占</w:t>
      </w:r>
      <w:r>
        <w:rPr>
          <w:spacing w:val="-32"/>
        </w:rPr>
        <w:t xml:space="preserve"> </w:t>
      </w:r>
      <w:r>
        <w:rPr>
          <w:spacing w:val="9"/>
        </w:rPr>
        <w:t>60%、公司金融约占40%。</w:t>
      </w:r>
      <w:r>
        <w:rPr/>
        <w:t xml:space="preserve"> </w:t>
      </w:r>
      <w:r>
        <w:rPr>
          <w:spacing w:val="6"/>
        </w:rPr>
        <w:t>金融学部分：</w:t>
      </w:r>
    </w:p>
    <w:p>
      <w:pPr>
        <w:pStyle w:val="BodyText"/>
        <w:ind w:left="457" w:right="5591" w:hanging="5"/>
        <w:spacing w:before="31" w:line="273" w:lineRule="auto"/>
        <w:rPr/>
      </w:pPr>
      <w:r>
        <w:rPr>
          <w:spacing w:val="8"/>
        </w:rPr>
        <w:t>（一）货币、信用与金融</w:t>
      </w:r>
      <w:r>
        <w:rPr>
          <w:spacing w:val="1"/>
        </w:rPr>
        <w:t xml:space="preserve"> </w:t>
      </w:r>
      <w:r>
        <w:rPr>
          <w:spacing w:val="6"/>
        </w:rPr>
        <w:t>1.货币与货币制度</w:t>
      </w:r>
    </w:p>
    <w:p>
      <w:pPr>
        <w:pStyle w:val="BodyText"/>
        <w:ind w:left="445" w:right="5382" w:hanging="1"/>
        <w:spacing w:before="34" w:line="273" w:lineRule="auto"/>
        <w:rPr/>
      </w:pPr>
      <w:r>
        <w:rPr>
          <w:spacing w:val="8"/>
        </w:rPr>
        <w:t>2.国际货币体系与汇率制度</w:t>
      </w:r>
      <w:r>
        <w:rPr>
          <w:spacing w:val="2"/>
        </w:rPr>
        <w:t xml:space="preserve"> </w:t>
      </w:r>
      <w:r>
        <w:rPr>
          <w:spacing w:val="7"/>
        </w:rPr>
        <w:t>3.信用与信用形式</w:t>
      </w:r>
    </w:p>
    <w:p>
      <w:pPr>
        <w:pStyle w:val="BodyText"/>
        <w:ind w:left="441"/>
        <w:spacing w:before="31" w:line="228" w:lineRule="auto"/>
        <w:rPr/>
      </w:pPr>
      <w:r>
        <w:rPr>
          <w:spacing w:val="7"/>
        </w:rPr>
        <w:t>4.利率及其决定</w:t>
      </w:r>
    </w:p>
    <w:p>
      <w:pPr>
        <w:pStyle w:val="BodyText"/>
        <w:ind w:left="446"/>
        <w:spacing w:before="65" w:line="228" w:lineRule="auto"/>
        <w:rPr/>
      </w:pPr>
      <w:r>
        <w:rPr>
          <w:spacing w:val="7"/>
        </w:rPr>
        <w:t>5.金融范畴的形成与发展</w:t>
      </w:r>
    </w:p>
    <w:p>
      <w:pPr>
        <w:pStyle w:val="BodyText"/>
        <w:ind w:left="457" w:right="5382" w:hanging="5"/>
        <w:spacing w:before="65" w:line="273" w:lineRule="auto"/>
        <w:rPr/>
      </w:pPr>
      <w:r>
        <w:rPr>
          <w:spacing w:val="8"/>
        </w:rPr>
        <w:t>（二）金融中介与金融市场</w:t>
      </w:r>
      <w:r>
        <w:rPr>
          <w:spacing w:val="2"/>
        </w:rPr>
        <w:t xml:space="preserve"> </w:t>
      </w:r>
      <w:r>
        <w:rPr>
          <w:spacing w:val="5"/>
        </w:rPr>
        <w:t>1.金融中介体系</w:t>
      </w:r>
    </w:p>
    <w:p>
      <w:pPr>
        <w:pStyle w:val="BodyText"/>
        <w:ind w:left="444"/>
        <w:spacing w:before="33" w:line="227" w:lineRule="auto"/>
        <w:rPr/>
      </w:pPr>
      <w:r>
        <w:rPr>
          <w:spacing w:val="6"/>
        </w:rPr>
        <w:t>2.存款货币银行</w:t>
      </w:r>
    </w:p>
    <w:p>
      <w:pPr>
        <w:pStyle w:val="BodyText"/>
        <w:ind w:left="441" w:right="5382" w:firstLine="5"/>
        <w:spacing w:before="67" w:line="273" w:lineRule="auto"/>
        <w:rPr/>
      </w:pPr>
      <w:r>
        <w:rPr>
          <w:spacing w:val="8"/>
        </w:rPr>
        <w:t>3.中央银行与金融基础设施</w:t>
      </w:r>
      <w:r>
        <w:rPr/>
        <w:t xml:space="preserve"> </w:t>
      </w:r>
      <w:r>
        <w:rPr>
          <w:spacing w:val="6"/>
        </w:rPr>
        <w:t>4.金融市场</w:t>
      </w:r>
    </w:p>
    <w:p>
      <w:pPr>
        <w:pStyle w:val="BodyText"/>
        <w:ind w:left="446"/>
        <w:spacing w:before="32" w:line="228" w:lineRule="auto"/>
        <w:rPr/>
      </w:pPr>
      <w:r>
        <w:rPr>
          <w:spacing w:val="6"/>
        </w:rPr>
        <w:t>5.金融体系结构</w:t>
      </w:r>
    </w:p>
    <w:p>
      <w:pPr>
        <w:pStyle w:val="BodyText"/>
        <w:ind w:left="457" w:right="5382" w:hanging="5"/>
        <w:spacing w:before="64" w:line="273" w:lineRule="auto"/>
        <w:rPr/>
      </w:pPr>
      <w:r>
        <w:rPr>
          <w:spacing w:val="8"/>
        </w:rPr>
        <w:t>（三）货币均衡与宏观政策</w:t>
      </w:r>
      <w:r>
        <w:rPr>
          <w:spacing w:val="2"/>
        </w:rPr>
        <w:t xml:space="preserve"> </w:t>
      </w:r>
      <w:r>
        <w:rPr>
          <w:spacing w:val="6"/>
        </w:rPr>
        <w:t>1.现代货币的创造机制</w:t>
      </w:r>
    </w:p>
    <w:p>
      <w:pPr>
        <w:pStyle w:val="BodyText"/>
        <w:ind w:left="445" w:right="4753" w:hanging="1"/>
        <w:spacing w:before="33" w:line="273" w:lineRule="auto"/>
        <w:rPr/>
      </w:pPr>
      <w:r>
        <w:rPr>
          <w:spacing w:val="8"/>
        </w:rPr>
        <w:t>2.货币需求、货币供给与货币均衡</w:t>
      </w:r>
      <w:r>
        <w:rPr>
          <w:spacing w:val="6"/>
        </w:rPr>
        <w:t xml:space="preserve"> </w:t>
      </w:r>
      <w:r>
        <w:rPr>
          <w:spacing w:val="7"/>
        </w:rPr>
        <w:t>3.通货膨胀与通货紧缩</w:t>
      </w:r>
    </w:p>
    <w:p>
      <w:pPr>
        <w:pStyle w:val="BodyText"/>
        <w:ind w:left="441"/>
        <w:spacing w:before="32" w:line="227" w:lineRule="auto"/>
        <w:rPr/>
      </w:pPr>
      <w:r>
        <w:rPr>
          <w:spacing w:val="6"/>
        </w:rPr>
        <w:t>4.货币政策</w:t>
      </w:r>
    </w:p>
    <w:p>
      <w:pPr>
        <w:pStyle w:val="BodyText"/>
        <w:ind w:left="448"/>
        <w:spacing w:before="66" w:line="228" w:lineRule="auto"/>
        <w:rPr/>
      </w:pPr>
      <w:r>
        <w:rPr>
          <w:spacing w:val="6"/>
        </w:rPr>
        <w:t>公司金融部分：</w:t>
      </w:r>
    </w:p>
    <w:p>
      <w:pPr>
        <w:pStyle w:val="BodyText"/>
        <w:ind w:left="457" w:right="4962" w:hanging="5"/>
        <w:spacing w:before="66" w:line="273" w:lineRule="auto"/>
        <w:rPr/>
      </w:pPr>
      <w:r>
        <w:rPr>
          <w:spacing w:val="8"/>
        </w:rPr>
        <w:t>（一）财务报表与长期财务计划</w:t>
      </w:r>
      <w:r>
        <w:rPr>
          <w:spacing w:val="6"/>
        </w:rPr>
        <w:t xml:space="preserve"> </w:t>
      </w:r>
      <w:r>
        <w:rPr>
          <w:spacing w:val="5"/>
        </w:rPr>
        <w:t>1.运用财务报表</w:t>
      </w:r>
    </w:p>
    <w:p>
      <w:pPr>
        <w:pStyle w:val="BodyText"/>
        <w:ind w:left="444"/>
        <w:spacing w:before="32" w:line="228" w:lineRule="auto"/>
        <w:rPr/>
      </w:pPr>
      <w:r>
        <w:rPr>
          <w:spacing w:val="7"/>
        </w:rPr>
        <w:t>2.长期财务计划与增长</w:t>
      </w:r>
    </w:p>
    <w:p>
      <w:pPr>
        <w:pStyle w:val="BodyText"/>
        <w:ind w:left="452"/>
        <w:spacing w:before="65" w:line="226" w:lineRule="auto"/>
        <w:rPr/>
      </w:pPr>
      <w:r>
        <w:rPr>
          <w:spacing w:val="8"/>
        </w:rPr>
        <w:t>（二）未来现金流量估价</w:t>
      </w:r>
    </w:p>
    <w:p>
      <w:pPr>
        <w:pStyle w:val="BodyText"/>
        <w:ind w:left="444" w:right="5382" w:firstLine="12"/>
        <w:spacing w:before="66" w:line="273" w:lineRule="auto"/>
        <w:rPr/>
      </w:pPr>
      <w:r>
        <w:rPr>
          <w:spacing w:val="7"/>
        </w:rPr>
        <w:t>1.估值导言：货币时间价值</w:t>
      </w:r>
      <w:r>
        <w:rPr>
          <w:spacing w:val="2"/>
        </w:rPr>
        <w:t xml:space="preserve"> </w:t>
      </w:r>
      <w:r>
        <w:rPr>
          <w:spacing w:val="7"/>
        </w:rPr>
        <w:t>2.贴现现金流量估价</w:t>
      </w:r>
    </w:p>
    <w:p>
      <w:pPr>
        <w:pStyle w:val="BodyText"/>
        <w:ind w:left="452"/>
        <w:spacing w:before="34" w:line="227" w:lineRule="auto"/>
        <w:rPr/>
      </w:pPr>
      <w:r>
        <w:rPr>
          <w:spacing w:val="7"/>
        </w:rPr>
        <w:t>（三）资本预算</w:t>
      </w:r>
    </w:p>
    <w:p>
      <w:pPr>
        <w:pStyle w:val="BodyText"/>
        <w:ind w:left="444" w:right="5593" w:firstLine="12"/>
        <w:spacing w:before="66" w:line="273" w:lineRule="auto"/>
        <w:rPr/>
      </w:pPr>
      <w:r>
        <w:rPr>
          <w:spacing w:val="6"/>
        </w:rPr>
        <w:t>1.净现值和其他投资准则</w:t>
      </w:r>
      <w:r>
        <w:rPr>
          <w:spacing w:val="9"/>
        </w:rPr>
        <w:t xml:space="preserve"> </w:t>
      </w:r>
      <w:r>
        <w:rPr>
          <w:spacing w:val="6"/>
        </w:rPr>
        <w:t>2.资本投资决策</w:t>
      </w:r>
    </w:p>
    <w:p>
      <w:pPr>
        <w:pStyle w:val="BodyText"/>
        <w:ind w:left="446"/>
        <w:spacing w:before="33" w:line="226" w:lineRule="auto"/>
        <w:rPr/>
      </w:pPr>
      <w:r>
        <w:rPr>
          <w:spacing w:val="7"/>
        </w:rPr>
        <w:t>3.项目分析与评估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452"/>
        <w:spacing w:before="60" w:line="228" w:lineRule="auto"/>
        <w:rPr/>
      </w:pPr>
      <w:r>
        <w:rPr>
          <w:spacing w:val="7"/>
        </w:rPr>
        <w:t>（四）风险与报酬</w:t>
      </w:r>
    </w:p>
    <w:p>
      <w:pPr>
        <w:pStyle w:val="BodyText"/>
        <w:ind w:left="457"/>
        <w:spacing w:before="65" w:line="227" w:lineRule="auto"/>
        <w:rPr/>
      </w:pPr>
      <w:r>
        <w:rPr>
          <w:spacing w:val="7"/>
        </w:rPr>
        <w:t>1.资本市场历史的一些启示</w:t>
      </w:r>
    </w:p>
    <w:p>
      <w:pPr>
        <w:pStyle w:val="BodyText"/>
        <w:ind w:left="444"/>
        <w:spacing w:before="65" w:line="228" w:lineRule="auto"/>
        <w:rPr/>
      </w:pPr>
      <w:r>
        <w:rPr>
          <w:spacing w:val="8"/>
        </w:rPr>
        <w:t>2.报酬、风险与证券市场线</w:t>
      </w:r>
    </w:p>
    <w:p>
      <w:pPr>
        <w:pStyle w:val="BodyText"/>
        <w:ind w:left="457" w:right="4962" w:hanging="5"/>
        <w:spacing w:before="65" w:line="273" w:lineRule="auto"/>
        <w:rPr/>
      </w:pPr>
      <w:r>
        <w:rPr>
          <w:spacing w:val="8"/>
        </w:rPr>
        <w:t>（五）资本成本与长期财务政策</w:t>
      </w:r>
      <w:r>
        <w:rPr>
          <w:spacing w:val="6"/>
        </w:rPr>
        <w:t xml:space="preserve"> </w:t>
      </w:r>
      <w:r>
        <w:rPr>
          <w:spacing w:val="3"/>
        </w:rPr>
        <w:t>1.资本成本</w:t>
      </w:r>
    </w:p>
    <w:p>
      <w:pPr>
        <w:pStyle w:val="BodyText"/>
        <w:ind w:left="444"/>
        <w:spacing w:before="32" w:line="227" w:lineRule="auto"/>
        <w:rPr/>
      </w:pPr>
      <w:r>
        <w:rPr>
          <w:spacing w:val="5"/>
        </w:rPr>
        <w:t>2.筹集资本</w:t>
      </w:r>
    </w:p>
    <w:p>
      <w:pPr>
        <w:pStyle w:val="BodyText"/>
        <w:ind w:left="441" w:right="5382" w:firstLine="5"/>
        <w:spacing w:before="65" w:line="274" w:lineRule="auto"/>
        <w:rPr/>
      </w:pPr>
      <w:r>
        <w:rPr>
          <w:spacing w:val="8"/>
        </w:rPr>
        <w:t>3.财务杠杆和资本结构政策</w:t>
      </w:r>
      <w:r>
        <w:rPr/>
        <w:t xml:space="preserve"> </w:t>
      </w:r>
      <w:r>
        <w:rPr>
          <w:spacing w:val="8"/>
        </w:rPr>
        <w:t>4.股利和股利派发政策</w:t>
      </w:r>
    </w:p>
    <w:p>
      <w:pPr>
        <w:pStyle w:val="BodyText"/>
        <w:ind w:left="461"/>
        <w:spacing w:before="31" w:line="227" w:lineRule="auto"/>
        <w:rPr/>
      </w:pPr>
      <w:r>
        <w:rPr>
          <w:spacing w:val="4"/>
        </w:rPr>
        <w:t>四、参考书目</w:t>
      </w:r>
    </w:p>
    <w:p>
      <w:pPr>
        <w:pStyle w:val="BodyText"/>
        <w:ind w:left="474"/>
        <w:spacing w:before="66" w:line="227" w:lineRule="auto"/>
        <w:rPr/>
      </w:pPr>
      <w:r>
        <w:rPr>
          <w:spacing w:val="4"/>
        </w:rPr>
        <w:t>[1]《金融学》（精编版，第五版</w:t>
      </w:r>
      <w:r>
        <w:rPr>
          <w:spacing w:val="-38"/>
        </w:rPr>
        <w:t>），</w:t>
      </w:r>
      <w:r>
        <w:rPr>
          <w:spacing w:val="4"/>
        </w:rPr>
        <w:t>黄达，中国</w:t>
      </w:r>
      <w:r>
        <w:rPr>
          <w:spacing w:val="3"/>
        </w:rPr>
        <w:t>人民大学出版社。</w:t>
      </w:r>
    </w:p>
    <w:p>
      <w:pPr>
        <w:pStyle w:val="BodyText"/>
        <w:ind w:left="21" w:right="15" w:firstLine="453"/>
        <w:spacing w:before="66" w:line="258" w:lineRule="auto"/>
        <w:rPr/>
      </w:pPr>
      <w:r>
        <w:rPr>
          <w:spacing w:val="3"/>
        </w:rPr>
        <w:t>[2]《公司理财》（精要版，第</w:t>
      </w:r>
      <w:r>
        <w:rPr>
          <w:spacing w:val="-21"/>
        </w:rPr>
        <w:t xml:space="preserve"> </w:t>
      </w:r>
      <w:r>
        <w:rPr>
          <w:spacing w:val="3"/>
        </w:rPr>
        <w:t>12</w:t>
      </w:r>
      <w:r>
        <w:rPr>
          <w:spacing w:val="-37"/>
        </w:rPr>
        <w:t xml:space="preserve"> </w:t>
      </w:r>
      <w:r>
        <w:rPr>
          <w:spacing w:val="3"/>
        </w:rPr>
        <w:t>版</w:t>
      </w:r>
      <w:r>
        <w:rPr>
          <w:spacing w:val="-42"/>
        </w:rPr>
        <w:t>），</w:t>
      </w:r>
      <w:r>
        <w:rPr>
          <w:spacing w:val="-53"/>
        </w:rPr>
        <w:t xml:space="preserve"> </w:t>
      </w:r>
      <w:r>
        <w:rPr>
          <w:spacing w:val="3"/>
        </w:rPr>
        <w:t>[美]斯蒂芬</w:t>
      </w:r>
      <w:r>
        <w:rPr>
          <w:spacing w:val="-43"/>
        </w:rPr>
        <w:t xml:space="preserve"> </w:t>
      </w:r>
      <w:r>
        <w:rPr>
          <w:spacing w:val="3"/>
        </w:rPr>
        <w:t>A.罗斯（</w:t>
      </w:r>
      <w:r>
        <w:rPr/>
        <w:t>Stephen</w:t>
      </w:r>
      <w:r>
        <w:rPr>
          <w:spacing w:val="-35"/>
        </w:rPr>
        <w:t xml:space="preserve"> </w:t>
      </w:r>
      <w:r>
        <w:rPr/>
        <w:t>A</w:t>
      </w:r>
      <w:r>
        <w:rPr>
          <w:spacing w:val="3"/>
        </w:rPr>
        <w:t>.</w:t>
      </w:r>
      <w:r>
        <w:rPr/>
        <w:t>Ross</w:t>
      </w:r>
      <w:r>
        <w:rPr>
          <w:spacing w:val="-42"/>
        </w:rPr>
        <w:t>），</w:t>
      </w:r>
      <w:r>
        <w:rPr>
          <w:spacing w:val="3"/>
        </w:rPr>
        <w:t>机械工</w:t>
      </w:r>
      <w:r>
        <w:rPr/>
        <w:t xml:space="preserve"> </w:t>
      </w:r>
      <w:r>
        <w:rPr>
          <w:spacing w:val="6"/>
        </w:rPr>
        <w:t>业出版社。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10080</dc:creator>
  <dcterms:created xsi:type="dcterms:W3CDTF">2024-09-27T15:53:25Z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2024-12-06T13:07:46</vt:filetime>
  </property>
</Properties>
</file>