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742"/>
        <w:spacing w:before="181" w:line="219" w:lineRule="auto"/>
        <w:outlineLvl w:val="0"/>
        <w:rPr/>
      </w:pPr>
      <w:r>
        <w:rPr>
          <w:b/>
          <w:bCs/>
          <w:spacing w:val="-3"/>
        </w:rPr>
        <w:t>西南财经大学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2025 </w:t>
      </w:r>
      <w:r>
        <w:rPr>
          <w:b/>
          <w:bCs/>
          <w:spacing w:val="-3"/>
        </w:rPr>
        <w:t>年专业学位硕士研究生入学统一考试</w:t>
      </w:r>
    </w:p>
    <w:p>
      <w:pPr>
        <w:pStyle w:val="BodyText"/>
        <w:ind w:left="1516"/>
        <w:spacing w:before="291" w:line="220" w:lineRule="auto"/>
        <w:outlineLvl w:val="1"/>
        <w:rPr/>
      </w:pPr>
      <w:r>
        <w:rPr>
          <w:b/>
          <w:bCs/>
          <w:spacing w:val="-10"/>
        </w:rPr>
        <w:t>（</w:t>
      </w:r>
      <w:r>
        <w:rPr>
          <w:rFonts w:ascii="Times New Roman" w:hAnsi="Times New Roman" w:eastAsia="Times New Roman" w:cs="Times New Roman"/>
          <w:b/>
          <w:bCs/>
          <w:spacing w:val="-10"/>
        </w:rPr>
        <w:t>433</w:t>
      </w:r>
      <w:r>
        <w:rPr>
          <w:b/>
          <w:bCs/>
          <w:spacing w:val="-10"/>
        </w:rPr>
        <w:t>）《税务专业基础》自行命题考试大纲</w:t>
      </w:r>
    </w:p>
    <w:p>
      <w:pPr>
        <w:pStyle w:val="BodyText"/>
        <w:ind w:left="29"/>
        <w:spacing w:before="290" w:line="220" w:lineRule="auto"/>
        <w:outlineLvl w:val="2"/>
        <w:rPr/>
      </w:pPr>
      <w:r>
        <w:rPr>
          <w:b/>
          <w:bCs/>
          <w:spacing w:val="-9"/>
        </w:rPr>
        <w:t>一、考试性质</w:t>
      </w:r>
    </w:p>
    <w:p>
      <w:pPr>
        <w:pStyle w:val="BodyText"/>
        <w:ind w:left="444"/>
        <w:spacing w:before="290" w:line="220" w:lineRule="auto"/>
        <w:rPr/>
      </w:pPr>
      <w:r>
        <w:rPr>
          <w:spacing w:val="-1"/>
        </w:rPr>
        <w:t>税收学是全国税务专业硕士入学初试考试的专</w:t>
      </w:r>
      <w:r>
        <w:rPr>
          <w:spacing w:val="-2"/>
        </w:rPr>
        <w:t>业基础课程。</w:t>
      </w:r>
    </w:p>
    <w:p>
      <w:pPr>
        <w:pStyle w:val="BodyText"/>
        <w:ind w:left="29"/>
        <w:spacing w:before="290" w:line="220" w:lineRule="auto"/>
        <w:outlineLvl w:val="2"/>
        <w:rPr/>
      </w:pPr>
      <w:r>
        <w:rPr>
          <w:b/>
          <w:bCs/>
          <w:spacing w:val="-5"/>
        </w:rPr>
        <w:t>二、考试目标</w:t>
      </w:r>
    </w:p>
    <w:p>
      <w:pPr>
        <w:pStyle w:val="BodyText"/>
        <w:ind w:left="24" w:right="10" w:firstLine="422"/>
        <w:spacing w:before="290" w:line="406" w:lineRule="auto"/>
        <w:rPr/>
      </w:pPr>
      <w:r>
        <w:rPr>
          <w:spacing w:val="1"/>
        </w:rPr>
        <w:t>本考试大纲的制定力求反映税务硕士专业学位的特点，科学、准</w:t>
      </w:r>
      <w:r>
        <w:rPr>
          <w:spacing w:val="6"/>
        </w:rPr>
        <w:t xml:space="preserve"> </w:t>
      </w:r>
      <w:r>
        <w:rPr>
          <w:spacing w:val="-4"/>
        </w:rPr>
        <w:t>确、规范地测评考生税收学的基本素质和综合能力，具体考察考生对</w:t>
      </w:r>
      <w:r>
        <w:rPr>
          <w:spacing w:val="18"/>
        </w:rPr>
        <w:t xml:space="preserve"> </w:t>
      </w:r>
      <w:r>
        <w:rPr>
          <w:spacing w:val="-4"/>
        </w:rPr>
        <w:t>税收基础理论、中国税制实务与税收管理制度的掌握与运用，为国家</w:t>
      </w:r>
      <w:r>
        <w:rPr>
          <w:spacing w:val="16"/>
        </w:rPr>
        <w:t xml:space="preserve"> </w:t>
      </w:r>
      <w:r>
        <w:rPr>
          <w:spacing w:val="-4"/>
        </w:rPr>
        <w:t>培养具有良好职业道德和职业素养、具有较强分析问题与解决问题能</w:t>
      </w:r>
      <w:r>
        <w:rPr>
          <w:spacing w:val="14"/>
        </w:rPr>
        <w:t xml:space="preserve"> </w:t>
      </w:r>
      <w:r>
        <w:rPr>
          <w:spacing w:val="-2"/>
        </w:rPr>
        <w:t>力的高层次、应用型、复合型的涉税管理专业人才。</w:t>
      </w:r>
    </w:p>
    <w:p>
      <w:pPr>
        <w:pStyle w:val="BodyText"/>
        <w:ind w:left="27" w:right="14" w:firstLine="418"/>
        <w:spacing w:before="41" w:line="403" w:lineRule="auto"/>
        <w:rPr/>
      </w:pPr>
      <w:r>
        <w:rPr/>
        <w:t>本考试旨在三个层次上测试考生对税收学原理、中国</w:t>
      </w:r>
      <w:r>
        <w:rPr>
          <w:spacing w:val="-1"/>
        </w:rPr>
        <w:t>税制实务、</w:t>
      </w:r>
      <w:r>
        <w:rPr/>
        <w:t xml:space="preserve"> </w:t>
      </w:r>
      <w:r>
        <w:rPr>
          <w:spacing w:val="-4"/>
        </w:rPr>
        <w:t>中国税收管理制度等知识掌握的程度和运用能力。三个层次的基本要</w:t>
      </w:r>
      <w:r>
        <w:rPr>
          <w:spacing w:val="11"/>
        </w:rPr>
        <w:t xml:space="preserve"> </w:t>
      </w:r>
      <w:r>
        <w:rPr>
          <w:spacing w:val="-2"/>
        </w:rPr>
        <w:t>求分别为：</w:t>
      </w:r>
    </w:p>
    <w:p>
      <w:pPr>
        <w:pStyle w:val="BodyText"/>
        <w:ind w:left="467"/>
        <w:spacing w:before="39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、熟悉记忆： 对税收理论与制度规定的记忆方面的考</w:t>
      </w:r>
      <w:r>
        <w:rPr>
          <w:spacing w:val="-3"/>
        </w:rPr>
        <w:t>核。</w:t>
      </w:r>
    </w:p>
    <w:p>
      <w:pPr>
        <w:pStyle w:val="BodyText"/>
        <w:ind w:left="25" w:right="9" w:firstLine="414"/>
        <w:spacing w:before="291" w:line="316" w:lineRule="auto"/>
        <w:rPr/>
      </w:pP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、分析判断： 用税收基本理论与制度规定来分析判断某一具体</w:t>
      </w:r>
      <w:r>
        <w:rPr>
          <w:spacing w:val="14"/>
        </w:rPr>
        <w:t xml:space="preserve"> </w:t>
      </w:r>
      <w:r>
        <w:rPr>
          <w:spacing w:val="-7"/>
        </w:rPr>
        <w:t>观点和问题；</w:t>
      </w:r>
    </w:p>
    <w:p>
      <w:pPr>
        <w:pStyle w:val="BodyText"/>
        <w:ind w:left="32" w:right="9" w:firstLine="413"/>
        <w:spacing w:before="290" w:line="316" w:lineRule="auto"/>
        <w:rPr/>
      </w:pP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、综合运用： 运用所学的税收理论和制度规定来综合分析具体</w:t>
      </w:r>
      <w:r>
        <w:rPr>
          <w:spacing w:val="9"/>
        </w:rPr>
        <w:t xml:space="preserve"> </w:t>
      </w:r>
      <w:r>
        <w:rPr>
          <w:spacing w:val="-3"/>
        </w:rPr>
        <w:t>实践问题。</w:t>
      </w:r>
    </w:p>
    <w:p>
      <w:pPr>
        <w:pStyle w:val="BodyText"/>
        <w:ind w:left="25"/>
        <w:spacing w:before="289" w:line="220" w:lineRule="auto"/>
        <w:outlineLvl w:val="2"/>
        <w:rPr/>
      </w:pPr>
      <w:r>
        <w:rPr>
          <w:b/>
          <w:bCs/>
          <w:spacing w:val="-3"/>
        </w:rPr>
        <w:t>三、考试形式和考试时间</w:t>
      </w:r>
    </w:p>
    <w:p>
      <w:pPr>
        <w:pStyle w:val="BodyText"/>
        <w:ind w:left="307"/>
        <w:spacing w:before="291" w:line="219" w:lineRule="auto"/>
        <w:rPr/>
      </w:pPr>
      <w:r>
        <w:rPr>
          <w:spacing w:val="-3"/>
        </w:rPr>
        <w:t>本试卷满分为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150 </w:t>
      </w:r>
      <w:r>
        <w:rPr>
          <w:spacing w:val="-3"/>
        </w:rPr>
        <w:t>分，考试时间为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180 </w:t>
      </w:r>
      <w:r>
        <w:rPr>
          <w:spacing w:val="-3"/>
        </w:rPr>
        <w:t>分钟。</w:t>
      </w:r>
    </w:p>
    <w:p>
      <w:pPr>
        <w:pStyle w:val="BodyText"/>
        <w:ind w:left="51"/>
        <w:spacing w:before="291" w:line="220" w:lineRule="auto"/>
        <w:outlineLvl w:val="2"/>
        <w:rPr/>
      </w:pPr>
      <w:r>
        <w:rPr>
          <w:b/>
          <w:bCs/>
          <w:spacing w:val="-8"/>
        </w:rPr>
        <w:t>四、考试内容</w:t>
      </w:r>
    </w:p>
    <w:p>
      <w:pPr>
        <w:pStyle w:val="BodyText"/>
        <w:ind w:left="314"/>
        <w:spacing w:before="290" w:line="220" w:lineRule="auto"/>
        <w:outlineLvl w:val="3"/>
        <w:rPr/>
      </w:pPr>
      <w:r>
        <w:rPr>
          <w:b/>
          <w:bCs/>
          <w:spacing w:val="-6"/>
        </w:rPr>
        <w:t>（一）税收学原理</w:t>
      </w:r>
    </w:p>
    <w:p>
      <w:pPr>
        <w:spacing w:line="220" w:lineRule="auto"/>
        <w:sectPr>
          <w:footerReference w:type="default" r:id="rId1"/>
          <w:pgSz w:w="11907" w:h="16839"/>
          <w:pgMar w:top="1431" w:right="1785" w:bottom="1361" w:left="1785" w:header="0" w:footer="1161" w:gutter="0"/>
        </w:sectPr>
        <w:rPr/>
      </w:pPr>
    </w:p>
    <w:p>
      <w:pPr>
        <w:pStyle w:val="BodyText"/>
        <w:ind w:left="466"/>
        <w:spacing w:before="180" w:line="220" w:lineRule="auto"/>
        <w:rPr/>
      </w:pPr>
      <w:r>
        <w:rPr>
          <w:spacing w:val="-3"/>
        </w:rPr>
        <w:t>1、税收的起源与发展</w:t>
      </w:r>
    </w:p>
    <w:p>
      <w:pPr>
        <w:pStyle w:val="BodyText"/>
        <w:ind w:left="448"/>
        <w:spacing w:before="290" w:line="220" w:lineRule="auto"/>
        <w:rPr/>
      </w:pPr>
      <w:r>
        <w:rPr>
          <w:spacing w:val="-2"/>
        </w:rPr>
        <w:t>2、税收的涵义</w:t>
      </w:r>
    </w:p>
    <w:p>
      <w:pPr>
        <w:pStyle w:val="BodyText"/>
        <w:ind w:left="451"/>
        <w:spacing w:before="290" w:line="220" w:lineRule="auto"/>
        <w:rPr/>
      </w:pPr>
      <w:r>
        <w:rPr>
          <w:spacing w:val="-6"/>
        </w:rPr>
        <w:t>3、税收原则</w:t>
      </w:r>
    </w:p>
    <w:p>
      <w:pPr>
        <w:pStyle w:val="BodyText"/>
        <w:ind w:left="444"/>
        <w:spacing w:before="290" w:line="220" w:lineRule="auto"/>
        <w:rPr/>
      </w:pPr>
      <w:r>
        <w:rPr>
          <w:spacing w:val="-2"/>
        </w:rPr>
        <w:t>4、税收负担及其转嫁与归宿</w:t>
      </w:r>
    </w:p>
    <w:p>
      <w:pPr>
        <w:pStyle w:val="BodyText"/>
        <w:ind w:left="451"/>
        <w:spacing w:before="290" w:line="220" w:lineRule="auto"/>
        <w:rPr/>
      </w:pPr>
      <w:r>
        <w:rPr>
          <w:spacing w:val="-5"/>
        </w:rPr>
        <w:t>5、税收效应</w:t>
      </w:r>
    </w:p>
    <w:p>
      <w:pPr>
        <w:pStyle w:val="BodyText"/>
        <w:ind w:left="447"/>
        <w:spacing w:before="290" w:line="221" w:lineRule="auto"/>
        <w:rPr/>
      </w:pPr>
      <w:r>
        <w:rPr>
          <w:spacing w:val="-2"/>
        </w:rPr>
        <w:t>6、税制结构分析与比较</w:t>
      </w:r>
    </w:p>
    <w:p>
      <w:pPr>
        <w:pStyle w:val="BodyText"/>
        <w:ind w:left="452"/>
        <w:spacing w:before="289" w:line="220" w:lineRule="auto"/>
        <w:rPr/>
      </w:pPr>
      <w:r>
        <w:rPr>
          <w:spacing w:val="-3"/>
        </w:rPr>
        <w:t>7、中央与地方的税收关系</w:t>
      </w:r>
    </w:p>
    <w:p>
      <w:pPr>
        <w:pStyle w:val="BodyText"/>
        <w:ind w:left="446"/>
        <w:spacing w:before="291" w:line="220" w:lineRule="auto"/>
        <w:rPr/>
      </w:pPr>
      <w:r>
        <w:rPr>
          <w:spacing w:val="-4"/>
        </w:rPr>
        <w:t>8、国际税收</w:t>
      </w:r>
    </w:p>
    <w:p>
      <w:pPr>
        <w:pStyle w:val="BodyText"/>
        <w:ind w:left="453"/>
        <w:spacing w:before="290" w:line="220" w:lineRule="auto"/>
        <w:outlineLvl w:val="3"/>
        <w:rPr/>
      </w:pPr>
      <w:r>
        <w:rPr>
          <w:b/>
          <w:bCs/>
          <w:spacing w:val="-4"/>
        </w:rPr>
        <w:t>（二）中国税制实务</w:t>
      </w:r>
    </w:p>
    <w:p>
      <w:pPr>
        <w:pStyle w:val="BodyText"/>
        <w:ind w:left="466"/>
        <w:spacing w:before="290" w:line="220" w:lineRule="auto"/>
        <w:rPr/>
      </w:pPr>
      <w:r>
        <w:rPr>
          <w:spacing w:val="-3"/>
        </w:rPr>
        <w:t>1、税制要素及税收分类</w:t>
      </w:r>
    </w:p>
    <w:p>
      <w:pPr>
        <w:pStyle w:val="BodyText"/>
        <w:ind w:left="448"/>
        <w:spacing w:before="291" w:line="219" w:lineRule="auto"/>
        <w:rPr/>
      </w:pPr>
      <w:r>
        <w:rPr>
          <w:spacing w:val="-1"/>
        </w:rPr>
        <w:t>2、流转税基本理论及制度规定</w:t>
      </w:r>
    </w:p>
    <w:p>
      <w:pPr>
        <w:pStyle w:val="BodyText"/>
        <w:ind w:left="451"/>
        <w:spacing w:before="292" w:line="219" w:lineRule="auto"/>
        <w:rPr/>
      </w:pPr>
      <w:r>
        <w:rPr>
          <w:spacing w:val="-1"/>
        </w:rPr>
        <w:t>3、所得税基本理论及制度规定</w:t>
      </w:r>
    </w:p>
    <w:p>
      <w:pPr>
        <w:pStyle w:val="BodyText"/>
        <w:ind w:left="444"/>
        <w:spacing w:before="292" w:line="219" w:lineRule="auto"/>
        <w:rPr/>
      </w:pPr>
      <w:r>
        <w:rPr>
          <w:spacing w:val="-1"/>
        </w:rPr>
        <w:t>4．财产行为税制度基本理论及其制度规定</w:t>
      </w:r>
    </w:p>
    <w:p>
      <w:pPr>
        <w:pStyle w:val="BodyText"/>
        <w:ind w:left="453"/>
        <w:spacing w:before="292" w:line="220" w:lineRule="auto"/>
        <w:outlineLvl w:val="3"/>
        <w:rPr/>
      </w:pPr>
      <w:r>
        <w:rPr>
          <w:b/>
          <w:bCs/>
          <w:spacing w:val="-5"/>
        </w:rPr>
        <w:t>（三）中国税收征管制度</w:t>
      </w:r>
    </w:p>
    <w:p>
      <w:pPr>
        <w:pStyle w:val="BodyText"/>
        <w:ind w:left="466"/>
        <w:spacing w:before="290" w:line="220" w:lineRule="auto"/>
        <w:rPr/>
      </w:pPr>
      <w:r>
        <w:rPr>
          <w:spacing w:val="-4"/>
        </w:rPr>
        <w:t>1、税收征管概论</w:t>
      </w:r>
    </w:p>
    <w:p>
      <w:pPr>
        <w:pStyle w:val="BodyText"/>
        <w:ind w:left="448"/>
        <w:spacing w:before="290" w:line="220" w:lineRule="auto"/>
        <w:rPr/>
      </w:pPr>
      <w:r>
        <w:rPr>
          <w:spacing w:val="-2"/>
        </w:rPr>
        <w:t>2、税收征管制度</w:t>
      </w:r>
    </w:p>
    <w:p>
      <w:pPr>
        <w:pStyle w:val="BodyText"/>
        <w:ind w:left="451"/>
        <w:spacing w:before="291" w:line="220" w:lineRule="auto"/>
        <w:rPr/>
      </w:pPr>
      <w:r>
        <w:rPr>
          <w:spacing w:val="-5"/>
        </w:rPr>
        <w:t>3、</w:t>
      </w:r>
      <w:r>
        <w:rPr>
          <w:spacing w:val="15"/>
        </w:rPr>
        <w:t xml:space="preserve"> </w:t>
      </w:r>
      <w:r>
        <w:rPr>
          <w:spacing w:val="-5"/>
        </w:rPr>
        <w:t>纳税服务</w:t>
      </w:r>
    </w:p>
    <w:sectPr>
      <w:footerReference w:type="default" r:id="rId2"/>
      <w:pgSz w:w="11907" w:h="16839"/>
      <w:pgMar w:top="1431" w:right="1785" w:bottom="1361" w:left="1785" w:header="0" w:footer="11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0"/>
      <w:spacing w:line="220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b/>
        <w:bCs/>
        <w:spacing w:val="-4"/>
      </w:rPr>
      <w:t>1</w:t>
    </w:r>
    <w:r>
      <w:rPr>
        <w:rFonts w:ascii="Times New Roman" w:hAnsi="Times New Roman" w:eastAsia="Times New Roman" w:cs="Times New Roman"/>
        <w:sz w:val="18"/>
        <w:szCs w:val="18"/>
        <w:b/>
        <w:bCs/>
      </w:rPr>
      <w:t xml:space="preserve"> 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/</w:t>
    </w:r>
    <w:r>
      <w:rPr>
        <w:rFonts w:ascii="Times New Roman" w:hAnsi="Times New Roman" w:eastAsia="Times New Roman" w:cs="Times New Roman"/>
        <w:sz w:val="18"/>
        <w:szCs w:val="18"/>
        <w:spacing w:val="1"/>
      </w:rPr>
      <w:t xml:space="preserve">  </w:t>
    </w:r>
    <w:r>
      <w:rPr>
        <w:rFonts w:ascii="Times New Roman" w:hAnsi="Times New Roman" w:eastAsia="Times New Roman" w:cs="Times New Roman"/>
        <w:sz w:val="18"/>
        <w:szCs w:val="18"/>
        <w:b/>
        <w:bCs/>
        <w:spacing w:val="-4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2"/>
      <w:spacing w:line="220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b/>
        <w:bCs/>
        <w:spacing w:val="-1"/>
      </w:rPr>
      <w:t>2 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/</w:t>
    </w:r>
    <w:r>
      <w:rPr>
        <w:rFonts w:ascii="Times New Roman" w:hAnsi="Times New Roman" w:eastAsia="Times New Roman" w:cs="Times New Roman"/>
        <w:sz w:val="18"/>
        <w:szCs w:val="18"/>
        <w:spacing w:val="1"/>
      </w:rPr>
      <w:t xml:space="preserve">  </w:t>
    </w:r>
    <w:r>
      <w:rPr>
        <w:rFonts w:ascii="Times New Roman" w:hAnsi="Times New Roman" w:eastAsia="Times New Roman" w:cs="Times New Roman"/>
        <w:sz w:val="18"/>
        <w:szCs w:val="18"/>
        <w:b/>
        <w:bCs/>
        <w:spacing w:val="-1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433-税务专业基础</dc:title>
  <dc:creator>lin</dc:creator>
  <dcterms:created xsi:type="dcterms:W3CDTF">2024-10-09T15:13:31Z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2024-12-12T14:40:21</vt:filetime>
  </property>
</Properties>
</file>