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F86" w:rsidRDefault="00E66C4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河南科技大学</w:t>
      </w: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E497D">
        <w:rPr>
          <w:rFonts w:ascii="Times New Roman" w:hAnsi="Times New Roman" w:cs="Times New Roman" w:hint="eastAsia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年硕士生招生考试初试</w:t>
      </w:r>
    </w:p>
    <w:p w:rsidR="000B7F86" w:rsidRDefault="00E66C4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自命题科目考试大纲</w:t>
      </w:r>
    </w:p>
    <w:p w:rsidR="000B7F86" w:rsidRDefault="000B7F86">
      <w:pPr>
        <w:rPr>
          <w:rFonts w:ascii="Times New Roman" w:hAnsi="Times New Roman" w:cs="Times New Roman"/>
        </w:rPr>
      </w:pP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85"/>
        <w:gridCol w:w="2075"/>
        <w:gridCol w:w="3119"/>
      </w:tblGrid>
      <w:tr w:rsidR="000B7F86">
        <w:trPr>
          <w:trHeight w:val="565"/>
          <w:jc w:val="center"/>
        </w:trPr>
        <w:tc>
          <w:tcPr>
            <w:tcW w:w="2263" w:type="dxa"/>
            <w:vAlign w:val="center"/>
          </w:tcPr>
          <w:p w:rsidR="000B7F86" w:rsidRDefault="00E66C4C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学院名称</w:t>
            </w:r>
          </w:p>
        </w:tc>
        <w:tc>
          <w:tcPr>
            <w:tcW w:w="1185" w:type="dxa"/>
            <w:vAlign w:val="center"/>
          </w:tcPr>
          <w:p w:rsidR="000B7F86" w:rsidRDefault="00E66C4C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科目代码</w:t>
            </w:r>
          </w:p>
        </w:tc>
        <w:tc>
          <w:tcPr>
            <w:tcW w:w="2075" w:type="dxa"/>
            <w:vAlign w:val="center"/>
          </w:tcPr>
          <w:p w:rsidR="000B7F86" w:rsidRDefault="00E66C4C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科目名称</w:t>
            </w:r>
          </w:p>
        </w:tc>
        <w:tc>
          <w:tcPr>
            <w:tcW w:w="3119" w:type="dxa"/>
            <w:vAlign w:val="center"/>
          </w:tcPr>
          <w:p w:rsidR="000B7F86" w:rsidRDefault="00E66C4C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说明</w:t>
            </w:r>
          </w:p>
        </w:tc>
      </w:tr>
      <w:tr w:rsidR="000B7F86">
        <w:trPr>
          <w:trHeight w:val="559"/>
          <w:jc w:val="center"/>
        </w:trPr>
        <w:tc>
          <w:tcPr>
            <w:tcW w:w="2263" w:type="dxa"/>
            <w:vAlign w:val="center"/>
          </w:tcPr>
          <w:p w:rsidR="000B7F86" w:rsidRDefault="00E66C4C">
            <w:pPr>
              <w:pStyle w:val="Default"/>
              <w:jc w:val="both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基础</w:t>
            </w: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医学</w:t>
            </w:r>
            <w:r w:rsidR="00E503FF"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与法医学</w:t>
            </w:r>
            <w:r>
              <w:rPr>
                <w:rFonts w:ascii="Times New Roman" w:eastAsia="仿宋" w:hAnsi="Times New Roman" w:cs="Times New Roman"/>
                <w:b/>
                <w:sz w:val="23"/>
                <w:szCs w:val="23"/>
              </w:rPr>
              <w:t>院</w:t>
            </w:r>
          </w:p>
        </w:tc>
        <w:tc>
          <w:tcPr>
            <w:tcW w:w="1185" w:type="dxa"/>
            <w:vAlign w:val="center"/>
          </w:tcPr>
          <w:p w:rsidR="000B7F86" w:rsidRDefault="00F56F32" w:rsidP="006B7A1A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J950</w:t>
            </w:r>
          </w:p>
        </w:tc>
        <w:tc>
          <w:tcPr>
            <w:tcW w:w="2075" w:type="dxa"/>
            <w:vAlign w:val="center"/>
          </w:tcPr>
          <w:p w:rsidR="000B7F86" w:rsidRDefault="00F56F32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临床</w:t>
            </w:r>
            <w:r w:rsidR="006B7A1A"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药</w:t>
            </w:r>
            <w:r w:rsidR="00C4199C">
              <w:rPr>
                <w:rFonts w:ascii="Times New Roman" w:eastAsia="仿宋" w:hAnsi="Times New Roman" w:cs="Times New Roman" w:hint="eastAsia"/>
                <w:b/>
                <w:sz w:val="23"/>
                <w:szCs w:val="23"/>
              </w:rPr>
              <w:t>理学</w:t>
            </w:r>
          </w:p>
        </w:tc>
        <w:tc>
          <w:tcPr>
            <w:tcW w:w="3119" w:type="dxa"/>
            <w:vAlign w:val="center"/>
          </w:tcPr>
          <w:p w:rsidR="000B7F86" w:rsidRDefault="000B7F86">
            <w:pPr>
              <w:pStyle w:val="Default"/>
              <w:jc w:val="center"/>
              <w:rPr>
                <w:rFonts w:ascii="Times New Roman" w:eastAsia="仿宋" w:hAnsi="Times New Roman" w:cs="Times New Roman"/>
                <w:b/>
                <w:sz w:val="23"/>
                <w:szCs w:val="23"/>
              </w:rPr>
            </w:pPr>
          </w:p>
        </w:tc>
      </w:tr>
    </w:tbl>
    <w:p w:rsidR="000B7F86" w:rsidRDefault="00E66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说明栏：各单位自命题考试科目如需带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绘图工具等特殊要求的，请在说明栏里加备注。</w:t>
      </w:r>
    </w:p>
    <w:p w:rsidR="000B7F86" w:rsidRDefault="000B7F86">
      <w:pPr>
        <w:rPr>
          <w:rFonts w:ascii="Times New Roman" w:hAnsi="Times New Roman" w:cs="Times New Roman"/>
        </w:rPr>
      </w:pPr>
    </w:p>
    <w:p w:rsidR="000B7F86" w:rsidRDefault="00E66C4C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河南科技大学硕士研究生招生考试</w:t>
      </w:r>
    </w:p>
    <w:p w:rsidR="000B7F86" w:rsidRDefault="00E66C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《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56F32">
        <w:rPr>
          <w:rFonts w:ascii="Times New Roman" w:hAnsi="Times New Roman" w:cs="Times New Roman"/>
          <w:b/>
          <w:sz w:val="32"/>
          <w:szCs w:val="32"/>
          <w:u w:val="single"/>
        </w:rPr>
        <w:t>临床</w:t>
      </w:r>
      <w:r w:rsidR="006B7A1A">
        <w:rPr>
          <w:rFonts w:ascii="Times New Roman" w:hAnsi="Times New Roman" w:cs="Times New Roman" w:hint="eastAsia"/>
          <w:b/>
          <w:sz w:val="32"/>
          <w:szCs w:val="32"/>
          <w:u w:val="single"/>
        </w:rPr>
        <w:t>药理</w:t>
      </w:r>
      <w:r w:rsidR="00B058BA">
        <w:rPr>
          <w:rFonts w:ascii="Times New Roman" w:hAnsi="Times New Roman" w:cs="Times New Roman" w:hint="eastAsia"/>
          <w:b/>
          <w:sz w:val="32"/>
          <w:szCs w:val="32"/>
          <w:u w:val="single"/>
        </w:rPr>
        <w:t>学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》</w:t>
      </w:r>
      <w:r>
        <w:rPr>
          <w:rFonts w:ascii="Times New Roman" w:hAnsi="Times New Roman" w:cs="Times New Roman"/>
          <w:b/>
          <w:sz w:val="32"/>
          <w:szCs w:val="32"/>
        </w:rPr>
        <w:t>考试大纲</w:t>
      </w:r>
    </w:p>
    <w:p w:rsidR="000B7F86" w:rsidRDefault="000B7F8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B7F86" w:rsidRDefault="00E66C4C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考试科目代码：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F32">
        <w:rPr>
          <w:rFonts w:ascii="Times New Roman" w:hAnsi="Times New Roman" w:cs="Times New Roman" w:hint="eastAsia"/>
          <w:b/>
          <w:sz w:val="28"/>
          <w:szCs w:val="28"/>
          <w:u w:val="single"/>
        </w:rPr>
        <w:t>J950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考试科目名称：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F56F32">
        <w:rPr>
          <w:rFonts w:ascii="Times New Roman" w:hAnsi="Times New Roman" w:cs="Times New Roman"/>
          <w:b/>
          <w:sz w:val="28"/>
          <w:szCs w:val="28"/>
          <w:u w:val="single"/>
        </w:rPr>
        <w:t>临床</w:t>
      </w:r>
      <w:r w:rsidR="006B7A1A">
        <w:rPr>
          <w:rFonts w:ascii="Times New Roman" w:hAnsi="Times New Roman" w:cs="Times New Roman" w:hint="eastAsia"/>
          <w:b/>
          <w:sz w:val="28"/>
          <w:szCs w:val="28"/>
          <w:u w:val="single"/>
        </w:rPr>
        <w:t>药理</w:t>
      </w:r>
      <w:r w:rsidR="00B058BA">
        <w:rPr>
          <w:rFonts w:ascii="Times New Roman" w:hAnsi="Times New Roman" w:cs="Times New Roman" w:hint="eastAsia"/>
          <w:b/>
          <w:sz w:val="28"/>
          <w:szCs w:val="28"/>
          <w:u w:val="single"/>
        </w:rPr>
        <w:t>学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</w:p>
    <w:p w:rsidR="000B7F86" w:rsidRDefault="000B7F8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一、考试基本要求及适用范围概述</w:t>
      </w:r>
    </w:p>
    <w:p w:rsidR="00A0525E" w:rsidRDefault="00A0525E" w:rsidP="00A0525E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0525E">
        <w:rPr>
          <w:rFonts w:ascii="Times New Roman" w:eastAsia="宋体" w:hAnsi="Times New Roman" w:cs="Times New Roman" w:hint="eastAsia"/>
          <w:sz w:val="24"/>
          <w:szCs w:val="24"/>
        </w:rPr>
        <w:t>掌握临床合理用药、药物不良反应监测、药物相互作用和治疗药物监测的知识，以及了解我国的新药审批法、药物临床研究、药物经济学基本知识；从而增强学生在今后临床工作中合理用药的理论基础。其目的是促进医学与药学的结合、基础与临床的结合，以及指导临床合理用药，推动医学与药学的共同发展。</w:t>
      </w:r>
    </w:p>
    <w:p w:rsidR="000B7F86" w:rsidRDefault="00E66C4C" w:rsidP="00A0525E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其目的是科学、公平、有效地测试考生是否具备继续攻读</w:t>
      </w:r>
      <w:r w:rsidR="006B7A1A">
        <w:rPr>
          <w:rFonts w:ascii="Times New Roman" w:eastAsia="宋体" w:hAnsi="Times New Roman" w:cs="Times New Roman" w:hint="eastAsia"/>
          <w:sz w:val="24"/>
          <w:szCs w:val="24"/>
        </w:rPr>
        <w:t>药</w:t>
      </w:r>
      <w:r w:rsidR="008F313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/>
          <w:sz w:val="24"/>
          <w:szCs w:val="24"/>
        </w:rPr>
        <w:t>专业硕士研究生所需要的</w:t>
      </w:r>
      <w:r w:rsidR="00DE2F0C">
        <w:rPr>
          <w:rFonts w:ascii="Times New Roman" w:eastAsia="宋体" w:hAnsi="Times New Roman" w:cs="Times New Roman" w:hint="eastAsia"/>
          <w:sz w:val="24"/>
          <w:szCs w:val="24"/>
        </w:rPr>
        <w:t>相关</w:t>
      </w:r>
      <w:r>
        <w:rPr>
          <w:rFonts w:ascii="Times New Roman" w:eastAsia="宋体" w:hAnsi="Times New Roman" w:cs="Times New Roman"/>
          <w:sz w:val="24"/>
          <w:szCs w:val="24"/>
        </w:rPr>
        <w:t>学科的基础知识、能力和素养要求。评价的标准是高等学校</w:t>
      </w:r>
      <w:r w:rsidR="006B7A1A">
        <w:rPr>
          <w:rFonts w:ascii="Times New Roman" w:eastAsia="宋体" w:hAnsi="Times New Roman" w:cs="Times New Roman" w:hint="eastAsia"/>
          <w:sz w:val="24"/>
          <w:szCs w:val="24"/>
        </w:rPr>
        <w:t>药</w:t>
      </w:r>
      <w:r w:rsidR="00DE2F0C">
        <w:rPr>
          <w:rFonts w:ascii="Times New Roman" w:eastAsia="宋体" w:hAnsi="Times New Roman" w:cs="Times New Roman" w:hint="eastAsia"/>
          <w:sz w:val="24"/>
          <w:szCs w:val="24"/>
        </w:rPr>
        <w:t>学</w:t>
      </w:r>
      <w:r>
        <w:rPr>
          <w:rFonts w:ascii="Times New Roman" w:eastAsia="宋体" w:hAnsi="Times New Roman" w:cs="Times New Roman"/>
          <w:sz w:val="24"/>
          <w:szCs w:val="24"/>
        </w:rPr>
        <w:t>及相关专业优秀本科毕业生能达到的及格以上水平，以利于择优选拔，确保硕士研究生的招生质量。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二、考试形式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、题量、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题分及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考试时间</w:t>
      </w:r>
    </w:p>
    <w:p w:rsidR="000B7F86" w:rsidRDefault="00E66C4C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本试卷满分为</w:t>
      </w:r>
      <w:r w:rsidR="008F313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分。考试时间为</w:t>
      </w:r>
      <w:r w:rsidR="00050AD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分钟。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、答题方式</w:t>
      </w:r>
    </w:p>
    <w:p w:rsidR="000B7F86" w:rsidRDefault="00E66C4C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答题方式为闭卷、笔试。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、试卷题型结构</w:t>
      </w:r>
    </w:p>
    <w:p w:rsidR="000B7F86" w:rsidRDefault="007D1E24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名词解释</w:t>
      </w:r>
      <w:r w:rsidR="008F313C">
        <w:rPr>
          <w:rFonts w:ascii="Times New Roman" w:eastAsia="宋体" w:hAnsi="Times New Roman" w:cs="Times New Roman" w:hint="eastAsia"/>
          <w:sz w:val="24"/>
          <w:szCs w:val="24"/>
        </w:rPr>
        <w:t>，简答题，</w:t>
      </w:r>
      <w:r w:rsidR="00E66C4C">
        <w:rPr>
          <w:rFonts w:ascii="Times New Roman" w:eastAsia="宋体" w:hAnsi="Times New Roman" w:cs="Times New Roman"/>
          <w:sz w:val="24"/>
          <w:szCs w:val="24"/>
        </w:rPr>
        <w:t>案例分析题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三、考试内容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第一章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绪论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临床药理学发展概况：国外、国内、现代医学模式对临床药理学的影响</w:t>
      </w:r>
      <w:r w:rsidRPr="00AA0CA4">
        <w:rPr>
          <w:rFonts w:hint="eastAsia"/>
          <w:sz w:val="24"/>
          <w:szCs w:val="24"/>
        </w:rPr>
        <w:t>；临床药理学研究的内容：药效学研究、药动学研究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毒理学、临床试验、相互作用</w:t>
      </w:r>
      <w:r w:rsidRPr="00AA0CA4">
        <w:rPr>
          <w:rFonts w:hint="eastAsia"/>
          <w:sz w:val="24"/>
          <w:szCs w:val="24"/>
        </w:rPr>
        <w:t>；临床药理学的</w:t>
      </w:r>
      <w:r w:rsidRPr="00AA0CA4">
        <w:rPr>
          <w:rFonts w:ascii="Times New Roman" w:eastAsia="宋体" w:hint="eastAsia"/>
          <w:sz w:val="24"/>
          <w:szCs w:val="24"/>
        </w:rPr>
        <w:t>职能</w:t>
      </w:r>
      <w:r w:rsidRPr="00AA0CA4">
        <w:rPr>
          <w:rFonts w:hint="eastAsia"/>
          <w:sz w:val="24"/>
          <w:szCs w:val="24"/>
        </w:rPr>
        <w:t>：新药</w:t>
      </w:r>
      <w:r w:rsidRPr="00AA0CA4">
        <w:rPr>
          <w:rFonts w:ascii="Times New Roman" w:eastAsia="宋体" w:hint="eastAsia"/>
          <w:sz w:val="24"/>
          <w:szCs w:val="24"/>
        </w:rPr>
        <w:t>临床</w:t>
      </w:r>
      <w:r w:rsidRPr="00AA0CA4">
        <w:rPr>
          <w:rFonts w:hint="eastAsia"/>
          <w:sz w:val="24"/>
          <w:szCs w:val="24"/>
        </w:rPr>
        <w:t>研究与评价、市场药物再评价、药物不良反应监测、教学与培训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开展临床药理服务</w:t>
      </w:r>
      <w:r w:rsidRPr="00AA0CA4">
        <w:rPr>
          <w:rFonts w:hint="eastAsia"/>
          <w:sz w:val="24"/>
          <w:szCs w:val="24"/>
        </w:rPr>
        <w:t>；新药的临床药理学评价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临床试验的伦理学要求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临床药动学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药物的体内过程：吸收、分布、代谢、排泄；药动学基本原理：房室模型、消除速率过程、药动学参数及意义、统计</w:t>
      </w:r>
      <w:proofErr w:type="gramStart"/>
      <w:r w:rsidRPr="00AA0CA4">
        <w:rPr>
          <w:rFonts w:hint="eastAsia"/>
          <w:sz w:val="24"/>
          <w:szCs w:val="24"/>
        </w:rPr>
        <w:t>矩</w:t>
      </w:r>
      <w:proofErr w:type="gramEnd"/>
      <w:r w:rsidRPr="00AA0CA4">
        <w:rPr>
          <w:rFonts w:hint="eastAsia"/>
          <w:sz w:val="24"/>
          <w:szCs w:val="24"/>
        </w:rPr>
        <w:t>理论；临床给药方案的制定：给药间隔与维持剂量、负荷剂量、给药方案。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第三章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治疗药物监测和个体化给药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治疗药物监测：概述、血药浓度与药理效应、需要监测的药物、治疗药物监测的方法；个体化给药：个体化给药方案设计、根据血药浓度制定与调整给药方案；群体药动学：方法和应用。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第四章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临床药效学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药物的基本作用：药物作用与药理效应、治疗效应、不良反应；药物作用的规律：量效关系与量效曲线、时效关系与时效曲线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药物蓄积和中毒</w:t>
      </w:r>
      <w:r w:rsidRPr="00AA0CA4">
        <w:rPr>
          <w:rFonts w:hint="eastAsia"/>
          <w:sz w:val="24"/>
          <w:szCs w:val="24"/>
        </w:rPr>
        <w:t>；药物</w:t>
      </w:r>
      <w:r w:rsidRPr="00AA0CA4">
        <w:rPr>
          <w:rFonts w:ascii="Times New Roman" w:eastAsia="宋体" w:hint="eastAsia"/>
          <w:sz w:val="24"/>
          <w:szCs w:val="24"/>
        </w:rPr>
        <w:t>特异性作用机制</w:t>
      </w:r>
      <w:r w:rsidRPr="00AA0CA4">
        <w:rPr>
          <w:rFonts w:hint="eastAsia"/>
          <w:sz w:val="24"/>
          <w:szCs w:val="24"/>
        </w:rPr>
        <w:t>：</w:t>
      </w:r>
      <w:r w:rsidRPr="00AA0CA4">
        <w:rPr>
          <w:rFonts w:ascii="Times New Roman" w:eastAsia="宋体" w:hint="eastAsia"/>
          <w:sz w:val="24"/>
          <w:szCs w:val="24"/>
        </w:rPr>
        <w:t>受体、作用于受体的药物、受体理论与临床用药</w:t>
      </w:r>
      <w:r w:rsidRPr="00AA0CA4">
        <w:rPr>
          <w:rFonts w:hint="eastAsia"/>
          <w:sz w:val="24"/>
          <w:szCs w:val="24"/>
        </w:rPr>
        <w:t>。</w:t>
      </w:r>
      <w:r w:rsidRPr="00AA0CA4">
        <w:rPr>
          <w:rFonts w:ascii="Times New Roman" w:eastAsia="宋体" w:hint="eastAsia"/>
          <w:sz w:val="24"/>
          <w:szCs w:val="24"/>
        </w:rPr>
        <w:t>生物标志物：分类、选择与验证、在临床药物治疗中的作用</w:t>
      </w:r>
      <w:r w:rsidRPr="00AA0CA4">
        <w:rPr>
          <w:rFonts w:hint="eastAsia"/>
          <w:sz w:val="24"/>
          <w:szCs w:val="24"/>
        </w:rPr>
        <w:t>。影响药物作用的因素：药物方面、机体方面、</w:t>
      </w:r>
      <w:r w:rsidRPr="00AA0CA4">
        <w:rPr>
          <w:rFonts w:ascii="Times New Roman" w:eastAsia="宋体" w:hint="eastAsia"/>
          <w:sz w:val="24"/>
          <w:szCs w:val="24"/>
        </w:rPr>
        <w:t>其他方面</w:t>
      </w:r>
      <w:r w:rsidRPr="00AA0CA4">
        <w:rPr>
          <w:rFonts w:hint="eastAsia"/>
          <w:sz w:val="24"/>
          <w:szCs w:val="24"/>
        </w:rPr>
        <w:t>；合理用药原则。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第五章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现代医学模式与临床药理学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现代医学模式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循证医学：概念、发展简史、内容、实践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转化医学：概念、发展简史、内容、实践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精准医学：概念、发展简史、内容、应用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ascii="Times New Roman" w:eastAsia="宋体" w:hint="eastAsia"/>
          <w:b/>
          <w:bCs/>
          <w:sz w:val="24"/>
          <w:szCs w:val="24"/>
        </w:rPr>
        <w:t>第六章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药物的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研制与开发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新药研制的环节：模型、靶标确立、先导化合物的发现和优化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新药的临床前研究：药学研究的主要内容、药理毒理学研究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新药的临床研究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ascii="Times New Roman" w:eastAsia="宋体" w:hint="eastAsia"/>
          <w:b/>
          <w:bCs/>
          <w:sz w:val="24"/>
          <w:szCs w:val="24"/>
        </w:rPr>
        <w:t>第七章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药物的临床研究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药物临床试验质量管理规范</w:t>
      </w:r>
      <w:r w:rsidRPr="00AA0CA4">
        <w:rPr>
          <w:rFonts w:hint="eastAsia"/>
          <w:sz w:val="24"/>
          <w:szCs w:val="24"/>
        </w:rPr>
        <w:t>；新药临床试验：</w:t>
      </w:r>
      <w:r w:rsidRPr="00AA0CA4">
        <w:rPr>
          <w:rFonts w:hint="eastAsia"/>
          <w:sz w:val="24"/>
          <w:szCs w:val="24"/>
        </w:rPr>
        <w:t>I</w:t>
      </w:r>
      <w:r w:rsidRPr="00AA0CA4">
        <w:rPr>
          <w:rFonts w:hint="eastAsia"/>
          <w:sz w:val="24"/>
          <w:szCs w:val="24"/>
        </w:rPr>
        <w:t>期、</w:t>
      </w:r>
      <w:r w:rsidRPr="00AA0CA4">
        <w:rPr>
          <w:rFonts w:hint="eastAsia"/>
          <w:sz w:val="24"/>
          <w:szCs w:val="24"/>
        </w:rPr>
        <w:t>II</w:t>
      </w:r>
      <w:r w:rsidRPr="00AA0CA4">
        <w:rPr>
          <w:rFonts w:hint="eastAsia"/>
          <w:sz w:val="24"/>
          <w:szCs w:val="24"/>
        </w:rPr>
        <w:t>期、</w:t>
      </w:r>
      <w:r w:rsidRPr="00AA0CA4">
        <w:rPr>
          <w:rFonts w:hint="eastAsia"/>
          <w:sz w:val="24"/>
          <w:szCs w:val="24"/>
        </w:rPr>
        <w:t>III</w:t>
      </w:r>
      <w:r w:rsidRPr="00AA0CA4">
        <w:rPr>
          <w:rFonts w:hint="eastAsia"/>
          <w:sz w:val="24"/>
          <w:szCs w:val="24"/>
        </w:rPr>
        <w:t>期、</w:t>
      </w:r>
      <w:r w:rsidRPr="00AA0CA4">
        <w:rPr>
          <w:rFonts w:hint="eastAsia"/>
          <w:sz w:val="24"/>
          <w:szCs w:val="24"/>
        </w:rPr>
        <w:t>IV</w:t>
      </w:r>
      <w:r w:rsidRPr="00AA0CA4">
        <w:rPr>
          <w:rFonts w:hint="eastAsia"/>
          <w:sz w:val="24"/>
          <w:szCs w:val="24"/>
        </w:rPr>
        <w:t>期临床试验、</w:t>
      </w:r>
      <w:r w:rsidRPr="00AA0CA4">
        <w:rPr>
          <w:rFonts w:ascii="Times New Roman" w:eastAsia="宋体" w:hint="eastAsia"/>
          <w:sz w:val="24"/>
          <w:szCs w:val="24"/>
        </w:rPr>
        <w:t>生物等效性试验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上市后药品再评价：意义、内容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lastRenderedPageBreak/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八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药品注册与管理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药品的定义与药品的注册分类；新药的申报与审批；基本药物与基本药物政策；药品的分类与管理。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九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妊娠期和哺乳期妇女用药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药物对妊娠期妇女的影响：妊娠期药动学特点、用药注意；药物对胎儿的影响：胎盘对药物的转运和代谢、胎儿药动学特点、药物对胎儿的影响；哺乳期妇女用药：药物的乳汁转运、哺乳期妇女用药注意。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十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新生儿与儿童用药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新生儿及儿童发育不同阶段的用药特点：新生儿、婴幼儿、</w:t>
      </w:r>
      <w:r w:rsidRPr="00AA0CA4">
        <w:rPr>
          <w:rFonts w:ascii="Times New Roman" w:eastAsia="宋体" w:hint="eastAsia"/>
          <w:sz w:val="24"/>
          <w:szCs w:val="24"/>
        </w:rPr>
        <w:t>学龄前、学龄期、青春期的</w:t>
      </w:r>
      <w:r w:rsidRPr="00AA0CA4">
        <w:rPr>
          <w:rFonts w:hint="eastAsia"/>
          <w:sz w:val="24"/>
          <w:szCs w:val="24"/>
        </w:rPr>
        <w:t>用药特点；新生儿及儿童用药注意事项：及早明确诊断有助合理用药、选择</w:t>
      </w:r>
      <w:r w:rsidRPr="00AA0CA4">
        <w:rPr>
          <w:rFonts w:ascii="Times New Roman" w:eastAsia="宋体" w:hint="eastAsia"/>
          <w:sz w:val="24"/>
          <w:szCs w:val="24"/>
        </w:rPr>
        <w:t>适宜</w:t>
      </w:r>
      <w:r w:rsidRPr="00AA0CA4">
        <w:rPr>
          <w:rFonts w:hint="eastAsia"/>
          <w:sz w:val="24"/>
          <w:szCs w:val="24"/>
        </w:rPr>
        <w:t>的药物剂型及给药途径、注意给药时间和间隔、严格掌握</w:t>
      </w:r>
      <w:r w:rsidRPr="00AA0CA4">
        <w:rPr>
          <w:rFonts w:ascii="Times New Roman" w:eastAsia="宋体" w:hint="eastAsia"/>
          <w:sz w:val="24"/>
          <w:szCs w:val="24"/>
        </w:rPr>
        <w:t>给药</w:t>
      </w:r>
      <w:r w:rsidRPr="00AA0CA4">
        <w:rPr>
          <w:rFonts w:hint="eastAsia"/>
          <w:sz w:val="24"/>
          <w:szCs w:val="24"/>
        </w:rPr>
        <w:t>剂量、重视用药的依从性。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十一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老年人用药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</w:t>
      </w:r>
      <w:r w:rsidRPr="00AA0CA4">
        <w:rPr>
          <w:rFonts w:hint="eastAsia"/>
          <w:sz w:val="24"/>
          <w:szCs w:val="24"/>
        </w:rPr>
        <w:t>；老年人生理和生化功能的变化：神经、内分泌、免疫、呼吸、心血管、消化、泌尿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血液系统</w:t>
      </w:r>
      <w:r w:rsidRPr="00AA0CA4">
        <w:rPr>
          <w:rFonts w:hint="eastAsia"/>
          <w:sz w:val="24"/>
          <w:szCs w:val="24"/>
        </w:rPr>
        <w:t>的变化；老年人药动学和药效学特点；老年人安全合理用药对策：选药原则、用药准确合理。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十二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不同疾病状态与临床合理用药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不同疾病状态下的临床药动学变化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不同疾病状态下的临床药效学变化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不同疾病状态下的用药原则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三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遗传药理学与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个体化给药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遗传药理学</w:t>
      </w:r>
      <w:r w:rsidRPr="00AA0CA4">
        <w:rPr>
          <w:rFonts w:ascii="Times New Roman" w:eastAsia="宋体" w:hint="eastAsia"/>
          <w:sz w:val="24"/>
          <w:szCs w:val="24"/>
        </w:rPr>
        <w:t>历史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遗传药理学和药物基因组学研究</w:t>
      </w:r>
      <w:r w:rsidRPr="00AA0CA4">
        <w:rPr>
          <w:rFonts w:hint="eastAsia"/>
          <w:sz w:val="24"/>
          <w:szCs w:val="24"/>
        </w:rPr>
        <w:t>概述；</w:t>
      </w:r>
      <w:r w:rsidRPr="00AA0CA4">
        <w:rPr>
          <w:rFonts w:ascii="Times New Roman" w:eastAsia="宋体" w:hint="eastAsia"/>
          <w:sz w:val="24"/>
          <w:szCs w:val="24"/>
        </w:rPr>
        <w:t>心血管疾病与遗传药理学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代谢性疾病与遗传药理学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恶性肿瘤与遗传药理学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感染性疾病与遗传药理学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四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时辰药理学与临床合理用药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概述；时辰药</w:t>
      </w:r>
      <w:r w:rsidRPr="00AA0CA4">
        <w:rPr>
          <w:rFonts w:ascii="Times New Roman" w:eastAsia="宋体" w:hint="eastAsia"/>
          <w:sz w:val="24"/>
          <w:szCs w:val="24"/>
        </w:rPr>
        <w:t>动</w:t>
      </w:r>
      <w:r w:rsidRPr="00AA0CA4">
        <w:rPr>
          <w:rFonts w:hint="eastAsia"/>
          <w:sz w:val="24"/>
          <w:szCs w:val="24"/>
        </w:rPr>
        <w:t>学</w:t>
      </w:r>
      <w:r w:rsidRPr="00AA0CA4">
        <w:rPr>
          <w:rFonts w:eastAsia="宋体" w:hint="eastAsia"/>
          <w:sz w:val="24"/>
          <w:szCs w:val="24"/>
        </w:rPr>
        <w:t>：</w:t>
      </w:r>
      <w:r w:rsidRPr="00AA0CA4">
        <w:rPr>
          <w:rFonts w:ascii="Times New Roman" w:eastAsia="宋体" w:hint="eastAsia"/>
          <w:sz w:val="24"/>
          <w:szCs w:val="24"/>
        </w:rPr>
        <w:t>机体节律性</w:t>
      </w:r>
      <w:r w:rsidRPr="00AA0CA4">
        <w:rPr>
          <w:rFonts w:hint="eastAsia"/>
          <w:sz w:val="24"/>
          <w:szCs w:val="24"/>
        </w:rPr>
        <w:t>对</w:t>
      </w:r>
      <w:r w:rsidRPr="00AA0CA4">
        <w:rPr>
          <w:rFonts w:ascii="Times New Roman" w:eastAsia="宋体" w:hint="eastAsia"/>
          <w:sz w:val="24"/>
          <w:szCs w:val="24"/>
        </w:rPr>
        <w:t>吸收、分布</w:t>
      </w:r>
      <w:r w:rsidRPr="00AA0CA4">
        <w:rPr>
          <w:rFonts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代谢、排泄的影响</w:t>
      </w:r>
      <w:r w:rsidRPr="00AA0CA4">
        <w:rPr>
          <w:rFonts w:hint="eastAsia"/>
          <w:sz w:val="24"/>
          <w:szCs w:val="24"/>
        </w:rPr>
        <w:t>；时辰药效学；时辰药理学的临床应用</w:t>
      </w:r>
      <w:r w:rsidRPr="00AA0CA4">
        <w:rPr>
          <w:rFonts w:eastAsia="宋体" w:hint="eastAsia"/>
          <w:sz w:val="24"/>
          <w:szCs w:val="24"/>
        </w:rPr>
        <w:t>：</w:t>
      </w:r>
      <w:r w:rsidRPr="00AA0CA4">
        <w:rPr>
          <w:rFonts w:ascii="Times New Roman" w:eastAsia="宋体" w:hint="eastAsia"/>
          <w:sz w:val="24"/>
          <w:szCs w:val="24"/>
        </w:rPr>
        <w:t>激素、心血管疾病、哮喘、消化系统用药、抗肿瘤药物的时辰药理学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五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药物不良反应监测与药物警戒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药品不良反应的基本概念</w:t>
      </w:r>
      <w:r w:rsidRPr="00AA0CA4">
        <w:rPr>
          <w:rFonts w:ascii="Times New Roman" w:eastAsia="宋体" w:hint="eastAsia"/>
          <w:sz w:val="24"/>
          <w:szCs w:val="24"/>
        </w:rPr>
        <w:t>和分类</w:t>
      </w:r>
      <w:r w:rsidRPr="00AA0CA4">
        <w:rPr>
          <w:rFonts w:hint="eastAsia"/>
          <w:sz w:val="24"/>
          <w:szCs w:val="24"/>
        </w:rPr>
        <w:t>；药品不良反应的报告与监测；药品不良反</w:t>
      </w:r>
      <w:r w:rsidRPr="00AA0CA4">
        <w:rPr>
          <w:rFonts w:hint="eastAsia"/>
          <w:sz w:val="24"/>
          <w:szCs w:val="24"/>
        </w:rPr>
        <w:lastRenderedPageBreak/>
        <w:t>应因果关系评定依据及评定办法；药物流行病学在药品不良反应监测中的应用；药物警戒：概述、药物警戒与药品不良反应监测。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六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药物相互作用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体外药物相互作用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药代动力学方面药物相互作用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药效学方面药物相互作用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疾病对药物相互作用的影响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药物相互作用的预测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七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药物滥用与药物依赖性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概述：药物滥用、药物依赖性、药物耐受性；致依赖性药物的分类和特征：致依赖性药物的分类、致依赖性药物依赖性特征；药物滥用的危害：对个人的危害、对社会的危害；药物滥用的管制与防治：国际药物滥用管制战略、我国药物滥用管制办法、药物依赖性的治疗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八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药物经济学基本知识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概述：药物经济学概念、产生和发展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药物经济学评价方法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药物经济学的应用</w:t>
      </w:r>
      <w:r w:rsid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九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神经系统疾病的临床用药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缺血性脑血管疾病的药物治疗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出血性脑血管病的药物治疗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抗癫痫药：作用机制、总则、常用抗癫痫药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抗帕金森病药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抗老年痴呆药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二十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麻醉药的临床应用</w:t>
      </w:r>
    </w:p>
    <w:p w:rsidR="007440C2" w:rsidRPr="00AA0CA4" w:rsidRDefault="007440C2" w:rsidP="00AA0CA4">
      <w:pPr>
        <w:spacing w:line="360" w:lineRule="auto"/>
        <w:ind w:firstLine="420"/>
        <w:rPr>
          <w:b/>
          <w:bCs/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局部麻醉药：</w:t>
      </w:r>
      <w:proofErr w:type="gramStart"/>
      <w:r w:rsidRPr="00AA0CA4">
        <w:rPr>
          <w:rFonts w:ascii="Times New Roman" w:eastAsia="宋体" w:hint="eastAsia"/>
          <w:sz w:val="24"/>
          <w:szCs w:val="24"/>
        </w:rPr>
        <w:t>构效关系</w:t>
      </w:r>
      <w:proofErr w:type="gramEnd"/>
      <w:r w:rsidRPr="00AA0CA4">
        <w:rPr>
          <w:rFonts w:ascii="Times New Roman" w:eastAsia="宋体" w:hint="eastAsia"/>
          <w:sz w:val="24"/>
          <w:szCs w:val="24"/>
        </w:rPr>
        <w:t>、药理学特性、常用局麻药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吸入麻醉药：作用机制、药理特点、常用吸入麻醉药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静脉麻醉药：作用机制、药理学特性、常用静脉麻醉药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ascii="Times New Roman" w:eastAsia="宋体" w:hint="eastAsia"/>
          <w:b/>
          <w:bCs/>
          <w:sz w:val="24"/>
          <w:szCs w:val="24"/>
        </w:rPr>
        <w:t>第二十一章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精神疾病的临床用药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概述；精神分裂症</w:t>
      </w:r>
      <w:r w:rsidRPr="00AA0CA4">
        <w:rPr>
          <w:rFonts w:ascii="Times New Roman" w:eastAsia="宋体" w:hint="eastAsia"/>
          <w:sz w:val="24"/>
          <w:szCs w:val="24"/>
        </w:rPr>
        <w:t>的临床用药</w:t>
      </w:r>
      <w:r w:rsidRPr="00AA0CA4">
        <w:rPr>
          <w:rFonts w:hint="eastAsia"/>
          <w:sz w:val="24"/>
          <w:szCs w:val="24"/>
        </w:rPr>
        <w:t>：</w:t>
      </w:r>
      <w:proofErr w:type="gramStart"/>
      <w:r w:rsidRPr="00AA0CA4">
        <w:rPr>
          <w:rFonts w:hint="eastAsia"/>
          <w:sz w:val="24"/>
          <w:szCs w:val="24"/>
        </w:rPr>
        <w:t>吩</w:t>
      </w:r>
      <w:proofErr w:type="gramEnd"/>
      <w:r w:rsidRPr="00AA0CA4">
        <w:rPr>
          <w:rFonts w:hint="eastAsia"/>
          <w:sz w:val="24"/>
          <w:szCs w:val="24"/>
        </w:rPr>
        <w:t>噻嗪类、丁酰苯类、硫杂蒽类、非典型抗精神病药；抑郁</w:t>
      </w:r>
      <w:r w:rsidRPr="00AA0CA4">
        <w:rPr>
          <w:rFonts w:ascii="Times New Roman" w:eastAsia="宋体" w:hint="eastAsia"/>
          <w:sz w:val="24"/>
          <w:szCs w:val="24"/>
        </w:rPr>
        <w:t>症的临床用药</w:t>
      </w:r>
      <w:r w:rsidRPr="00AA0CA4">
        <w:rPr>
          <w:rFonts w:hint="eastAsia"/>
          <w:sz w:val="24"/>
          <w:szCs w:val="24"/>
        </w:rPr>
        <w:t>：非选择性单胺再摄取抑制药、选择性</w:t>
      </w:r>
      <w:r w:rsidRPr="00AA0CA4">
        <w:rPr>
          <w:rFonts w:hint="eastAsia"/>
          <w:sz w:val="24"/>
          <w:szCs w:val="24"/>
        </w:rPr>
        <w:t>NE</w:t>
      </w:r>
      <w:r w:rsidRPr="00AA0CA4">
        <w:rPr>
          <w:rFonts w:hint="eastAsia"/>
          <w:sz w:val="24"/>
          <w:szCs w:val="24"/>
        </w:rPr>
        <w:t>再摄取抑制药、选择性</w:t>
      </w:r>
      <w:r w:rsidRPr="00AA0CA4">
        <w:rPr>
          <w:rFonts w:hint="eastAsia"/>
          <w:sz w:val="24"/>
          <w:szCs w:val="24"/>
        </w:rPr>
        <w:t>5-HT</w:t>
      </w:r>
      <w:r w:rsidRPr="00AA0CA4">
        <w:rPr>
          <w:rFonts w:hint="eastAsia"/>
          <w:sz w:val="24"/>
          <w:szCs w:val="24"/>
        </w:rPr>
        <w:t>再摄取抑制药</w:t>
      </w:r>
      <w:r w:rsidRPr="00AA0CA4">
        <w:rPr>
          <w:rFonts w:eastAsia="宋体" w:hint="eastAsia"/>
          <w:sz w:val="24"/>
          <w:szCs w:val="24"/>
        </w:rPr>
        <w:t>、</w:t>
      </w:r>
      <w:r w:rsidRPr="00AA0CA4">
        <w:rPr>
          <w:rFonts w:ascii="Times New Roman" w:eastAsia="宋体" w:hint="eastAsia"/>
          <w:sz w:val="24"/>
          <w:szCs w:val="24"/>
        </w:rPr>
        <w:t>单胺氧化酶抑制药、去甲肾上腺素受体拮抗药</w:t>
      </w:r>
      <w:r w:rsidRPr="00AA0CA4">
        <w:rPr>
          <w:rFonts w:hint="eastAsia"/>
          <w:sz w:val="24"/>
          <w:szCs w:val="24"/>
        </w:rPr>
        <w:t>；睡眠障碍</w:t>
      </w:r>
      <w:r w:rsidRPr="00AA0CA4">
        <w:rPr>
          <w:rFonts w:ascii="Times New Roman" w:eastAsia="宋体" w:hint="eastAsia"/>
          <w:sz w:val="24"/>
          <w:szCs w:val="24"/>
        </w:rPr>
        <w:t>的临床用</w:t>
      </w:r>
      <w:r w:rsidRPr="00AA0CA4">
        <w:rPr>
          <w:rFonts w:hint="eastAsia"/>
          <w:sz w:val="24"/>
          <w:szCs w:val="24"/>
        </w:rPr>
        <w:t>药：苯二</w:t>
      </w:r>
      <w:proofErr w:type="gramStart"/>
      <w:r w:rsidRPr="00AA0CA4">
        <w:rPr>
          <w:rFonts w:hint="eastAsia"/>
          <w:sz w:val="24"/>
          <w:szCs w:val="24"/>
        </w:rPr>
        <w:t>氮卓类</w:t>
      </w:r>
      <w:proofErr w:type="gramEnd"/>
      <w:r w:rsidRPr="00AA0CA4">
        <w:rPr>
          <w:rFonts w:hint="eastAsia"/>
          <w:sz w:val="24"/>
          <w:szCs w:val="24"/>
        </w:rPr>
        <w:t>、其他类镇静催眠药；</w:t>
      </w:r>
      <w:r w:rsidRPr="00AA0CA4">
        <w:rPr>
          <w:rFonts w:ascii="Times New Roman" w:eastAsia="宋体" w:hint="eastAsia"/>
          <w:sz w:val="24"/>
          <w:szCs w:val="24"/>
        </w:rPr>
        <w:t>焦虑症的临床用药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二十二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心血管系统疾病的临床用药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抗高血压药的临床应用；心绞痛的临床用药；心律失常的临床用药；心力衰竭的临床用药；动脉粥样硬化的临床用药。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lastRenderedPageBreak/>
        <w:t>第</w:t>
      </w:r>
      <w:r w:rsidRPr="00AA0CA4">
        <w:rPr>
          <w:rFonts w:ascii="Times New Roman" w:eastAsia="宋体" w:hint="eastAsia"/>
          <w:sz w:val="24"/>
          <w:szCs w:val="24"/>
        </w:rPr>
        <w:t>二十三</w:t>
      </w:r>
      <w:r w:rsidRPr="00AA0CA4">
        <w:rPr>
          <w:rFonts w:hint="eastAsia"/>
          <w:sz w:val="24"/>
          <w:szCs w:val="24"/>
        </w:rPr>
        <w:t>章</w:t>
      </w:r>
      <w:r w:rsidRPr="00AA0CA4">
        <w:rPr>
          <w:rFonts w:ascii="Times New Roman" w:eastAsia="宋体" w:hint="eastAsia"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sz w:val="24"/>
          <w:szCs w:val="24"/>
        </w:rPr>
        <w:t>血液系统疾病的临床用药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贫血的临床用药：概述、缺铁性贫血、巨幼细胞贫血、其他抗贫血药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促白细胞增生的药物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促凝血药：概述、促凝血药、抗纤维蛋白溶解药、凝血因子制剂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抗凝血药：概述、抗凝血药、纤维蛋白溶解药、抗血小板药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四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内分泌及代谢性疾病的临床用药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糖尿病的临床用药</w:t>
      </w:r>
      <w:r w:rsidRPr="00AA0CA4">
        <w:rPr>
          <w:rFonts w:eastAsia="宋体" w:hint="eastAsia"/>
          <w:sz w:val="24"/>
          <w:szCs w:val="24"/>
        </w:rPr>
        <w:t>：</w:t>
      </w:r>
      <w:r w:rsidRPr="00AA0CA4">
        <w:rPr>
          <w:rFonts w:ascii="Times New Roman" w:eastAsia="宋体" w:hint="eastAsia"/>
          <w:sz w:val="24"/>
          <w:szCs w:val="24"/>
        </w:rPr>
        <w:t>概述、胰岛素、口服降血糖药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骨质疏松症的临床用药</w:t>
      </w:r>
      <w:r w:rsidRPr="00AA0CA4">
        <w:rPr>
          <w:rFonts w:hint="eastAsia"/>
          <w:sz w:val="24"/>
          <w:szCs w:val="24"/>
        </w:rPr>
        <w:t>；甲状腺功能亢进症</w:t>
      </w:r>
      <w:r w:rsidRPr="00AA0CA4">
        <w:rPr>
          <w:rFonts w:ascii="Times New Roman" w:eastAsia="宋体" w:hint="eastAsia"/>
          <w:sz w:val="24"/>
          <w:szCs w:val="24"/>
        </w:rPr>
        <w:t>的</w:t>
      </w:r>
      <w:r w:rsidRPr="00AA0CA4">
        <w:rPr>
          <w:rFonts w:hint="eastAsia"/>
          <w:sz w:val="24"/>
          <w:szCs w:val="24"/>
        </w:rPr>
        <w:t>临床用药。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五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呼吸系统疾病的临床用药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平喘药：气道扩张药、抗炎平喘药；祛痰药、镇咳药：中枢性镇咳药、外周性镇咳药；</w:t>
      </w:r>
      <w:r w:rsidRPr="00AA0CA4">
        <w:rPr>
          <w:rFonts w:ascii="Times New Roman" w:eastAsia="宋体" w:hint="eastAsia"/>
          <w:sz w:val="24"/>
          <w:szCs w:val="24"/>
        </w:rPr>
        <w:t>呼吸兴奋药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六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消化系统疾病的临床用药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消化性溃疡的临床用药：抗酸分泌的药物治疗、保护胃黏膜的药物治疗、根除幽门螺杆菌的药物治疗。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七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前列腺疾病和勃起功能障碍的临床用药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前列腺疾病的治疗药物：概述、前列腺炎症的药物治疗、前列腺增生症的治疗药物；勃起功能障碍的治疗药物：概述、</w:t>
      </w:r>
      <w:r w:rsidRPr="00AA0CA4">
        <w:rPr>
          <w:rFonts w:hint="eastAsia"/>
          <w:sz w:val="24"/>
          <w:szCs w:val="24"/>
        </w:rPr>
        <w:t>ED</w:t>
      </w:r>
      <w:r w:rsidRPr="00AA0CA4">
        <w:rPr>
          <w:rFonts w:hint="eastAsia"/>
          <w:sz w:val="24"/>
          <w:szCs w:val="24"/>
        </w:rPr>
        <w:t>治疗药物。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八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抗菌药的合理应用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抗菌药的临床药动学：抗菌药的体内过程、对临床用药的指导意义、药效学药动学与疗效的关系；抗菌药的治疗药物监测；抗菌药临床应用的基本原则；抗菌药的临床应用：β</w:t>
      </w:r>
      <w:r w:rsidRPr="00AA0CA4">
        <w:rPr>
          <w:rFonts w:hint="eastAsia"/>
          <w:sz w:val="24"/>
          <w:szCs w:val="24"/>
        </w:rPr>
        <w:t>-</w:t>
      </w:r>
      <w:r w:rsidRPr="00AA0CA4">
        <w:rPr>
          <w:rFonts w:hint="eastAsia"/>
          <w:sz w:val="24"/>
          <w:szCs w:val="24"/>
        </w:rPr>
        <w:t>内酰胺类、氨基糖苷类、大环内酯类、四环素和氯霉素类、人工合成抗菌药、抗真菌药。</w:t>
      </w:r>
    </w:p>
    <w:p w:rsidR="007440C2" w:rsidRPr="00AA0CA4" w:rsidRDefault="007440C2" w:rsidP="00AA0CA4">
      <w:pPr>
        <w:spacing w:line="360" w:lineRule="auto"/>
        <w:ind w:firstLine="422"/>
        <w:rPr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第二十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九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抗病毒药的临床应用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ascii="Times New Roman" w:eastAsia="宋体" w:hint="eastAsia"/>
          <w:sz w:val="24"/>
          <w:szCs w:val="24"/>
        </w:rPr>
        <w:t>概述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常用抗病毒药：抗流感病毒药、抗疱疹病毒药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抗肝炎病毒药</w:t>
      </w:r>
      <w:r w:rsidRPr="00AA0CA4">
        <w:rPr>
          <w:rFonts w:hint="eastAsia"/>
          <w:sz w:val="24"/>
          <w:szCs w:val="24"/>
        </w:rPr>
        <w:t>；</w:t>
      </w:r>
      <w:r w:rsidRPr="00AA0CA4">
        <w:rPr>
          <w:rFonts w:ascii="Times New Roman" w:eastAsia="宋体" w:hint="eastAsia"/>
          <w:sz w:val="24"/>
          <w:szCs w:val="24"/>
        </w:rPr>
        <w:t>抗艾滋病病毒药</w:t>
      </w:r>
      <w:r w:rsidRPr="00AA0CA4">
        <w:rPr>
          <w:rFonts w:hint="eastAsia"/>
          <w:sz w:val="24"/>
          <w:szCs w:val="24"/>
        </w:rPr>
        <w:t>。</w:t>
      </w:r>
    </w:p>
    <w:p w:rsidR="007440C2" w:rsidRPr="00AA0CA4" w:rsidRDefault="007440C2" w:rsidP="00AA0CA4">
      <w:pPr>
        <w:spacing w:line="360" w:lineRule="auto"/>
        <w:ind w:firstLine="422"/>
        <w:rPr>
          <w:b/>
          <w:bCs/>
          <w:sz w:val="24"/>
          <w:szCs w:val="24"/>
        </w:rPr>
      </w:pPr>
      <w:r w:rsidRPr="00AA0CA4">
        <w:rPr>
          <w:rFonts w:hint="eastAsia"/>
          <w:b/>
          <w:bCs/>
          <w:sz w:val="24"/>
          <w:szCs w:val="24"/>
        </w:rPr>
        <w:t>第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>三十</w:t>
      </w:r>
      <w:r w:rsidRPr="00AA0CA4">
        <w:rPr>
          <w:rFonts w:hint="eastAsia"/>
          <w:b/>
          <w:bCs/>
          <w:sz w:val="24"/>
          <w:szCs w:val="24"/>
        </w:rPr>
        <w:t>章</w:t>
      </w:r>
      <w:r w:rsidRPr="00AA0CA4">
        <w:rPr>
          <w:rFonts w:ascii="Times New Roman" w:eastAsia="宋体" w:hint="eastAsia"/>
          <w:b/>
          <w:bCs/>
          <w:sz w:val="24"/>
          <w:szCs w:val="24"/>
        </w:rPr>
        <w:t xml:space="preserve">  </w:t>
      </w:r>
      <w:r w:rsidRPr="00AA0CA4">
        <w:rPr>
          <w:rFonts w:hint="eastAsia"/>
          <w:b/>
          <w:bCs/>
          <w:sz w:val="24"/>
          <w:szCs w:val="24"/>
        </w:rPr>
        <w:t>抗恶性肿瘤药的临床应用</w:t>
      </w:r>
    </w:p>
    <w:p w:rsidR="007440C2" w:rsidRPr="00AA0CA4" w:rsidRDefault="007440C2" w:rsidP="00AA0CA4">
      <w:pPr>
        <w:spacing w:line="360" w:lineRule="auto"/>
        <w:ind w:firstLine="420"/>
        <w:rPr>
          <w:sz w:val="24"/>
          <w:szCs w:val="24"/>
        </w:rPr>
      </w:pPr>
      <w:r w:rsidRPr="00AA0CA4">
        <w:rPr>
          <w:rFonts w:hint="eastAsia"/>
          <w:sz w:val="24"/>
          <w:szCs w:val="24"/>
        </w:rPr>
        <w:t>概述；常用抗肿瘤药的作用与特点；常用抗肿瘤药物的合理应用：给药方法的选择、联合用药的选择。</w:t>
      </w:r>
    </w:p>
    <w:p w:rsidR="000B7F86" w:rsidRDefault="00E66C4C" w:rsidP="00116873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四、考试要求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无</w:t>
      </w:r>
    </w:p>
    <w:p w:rsidR="000B7F86" w:rsidRDefault="00E66C4C">
      <w:pPr>
        <w:spacing w:line="44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五、主要参考教材（参考书目）</w:t>
      </w:r>
    </w:p>
    <w:p w:rsidR="00E66C4C" w:rsidRPr="00E65541" w:rsidRDefault="00E65541" w:rsidP="00E65541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65541">
        <w:rPr>
          <w:rFonts w:ascii="宋体" w:eastAsia="宋体" w:hAnsi="宋体" w:hint="eastAsia"/>
          <w:sz w:val="24"/>
          <w:szCs w:val="24"/>
        </w:rPr>
        <w:lastRenderedPageBreak/>
        <w:t>《临床药理学》（第6版），李俊主编，人民卫生出版社，2018年</w:t>
      </w:r>
    </w:p>
    <w:sectPr w:rsidR="00E66C4C" w:rsidRPr="00E6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89" w:rsidRDefault="00177C89" w:rsidP="006B7A1A">
      <w:r>
        <w:separator/>
      </w:r>
    </w:p>
  </w:endnote>
  <w:endnote w:type="continuationSeparator" w:id="0">
    <w:p w:rsidR="00177C89" w:rsidRDefault="00177C89" w:rsidP="006B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89" w:rsidRDefault="00177C89" w:rsidP="006B7A1A">
      <w:r>
        <w:separator/>
      </w:r>
    </w:p>
  </w:footnote>
  <w:footnote w:type="continuationSeparator" w:id="0">
    <w:p w:rsidR="00177C89" w:rsidRDefault="00177C89" w:rsidP="006B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EA91E3"/>
    <w:multiLevelType w:val="singleLevel"/>
    <w:tmpl w:val="B0EA91E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2022A9"/>
    <w:multiLevelType w:val="singleLevel"/>
    <w:tmpl w:val="E62022A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EAC387F"/>
    <w:multiLevelType w:val="singleLevel"/>
    <w:tmpl w:val="2EAC387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F8D2991"/>
    <w:multiLevelType w:val="singleLevel"/>
    <w:tmpl w:val="2F8D2991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05D"/>
    <w:rsid w:val="0000618F"/>
    <w:rsid w:val="0002359E"/>
    <w:rsid w:val="000257AD"/>
    <w:rsid w:val="0002762E"/>
    <w:rsid w:val="00040A46"/>
    <w:rsid w:val="00050AD6"/>
    <w:rsid w:val="000528EB"/>
    <w:rsid w:val="000B7F86"/>
    <w:rsid w:val="0011445E"/>
    <w:rsid w:val="00116873"/>
    <w:rsid w:val="00121594"/>
    <w:rsid w:val="00177C89"/>
    <w:rsid w:val="001E0938"/>
    <w:rsid w:val="002E0251"/>
    <w:rsid w:val="003100B4"/>
    <w:rsid w:val="004A4815"/>
    <w:rsid w:val="005818AE"/>
    <w:rsid w:val="005D3355"/>
    <w:rsid w:val="00602246"/>
    <w:rsid w:val="00647E9C"/>
    <w:rsid w:val="006B7A1A"/>
    <w:rsid w:val="006C0A0C"/>
    <w:rsid w:val="006C1526"/>
    <w:rsid w:val="006E497D"/>
    <w:rsid w:val="0073505D"/>
    <w:rsid w:val="007440C2"/>
    <w:rsid w:val="007A54E6"/>
    <w:rsid w:val="007D1E24"/>
    <w:rsid w:val="00835741"/>
    <w:rsid w:val="00893DED"/>
    <w:rsid w:val="008F313C"/>
    <w:rsid w:val="00946019"/>
    <w:rsid w:val="00967421"/>
    <w:rsid w:val="009B072E"/>
    <w:rsid w:val="009C5670"/>
    <w:rsid w:val="00A0525E"/>
    <w:rsid w:val="00A26542"/>
    <w:rsid w:val="00AA0CA4"/>
    <w:rsid w:val="00AA720C"/>
    <w:rsid w:val="00B058BA"/>
    <w:rsid w:val="00B31DFC"/>
    <w:rsid w:val="00BD247E"/>
    <w:rsid w:val="00C16CEE"/>
    <w:rsid w:val="00C4199C"/>
    <w:rsid w:val="00C84600"/>
    <w:rsid w:val="00D30FE1"/>
    <w:rsid w:val="00D365B5"/>
    <w:rsid w:val="00D57663"/>
    <w:rsid w:val="00DE2F0C"/>
    <w:rsid w:val="00E503FF"/>
    <w:rsid w:val="00E65541"/>
    <w:rsid w:val="00E66C4C"/>
    <w:rsid w:val="00EC4A9D"/>
    <w:rsid w:val="00EC72BE"/>
    <w:rsid w:val="00F5539C"/>
    <w:rsid w:val="00F56F32"/>
    <w:rsid w:val="00FE7BD2"/>
    <w:rsid w:val="013E04AF"/>
    <w:rsid w:val="0342205A"/>
    <w:rsid w:val="04F938E4"/>
    <w:rsid w:val="288B7141"/>
    <w:rsid w:val="32FD6387"/>
    <w:rsid w:val="4DB500BD"/>
    <w:rsid w:val="6126373D"/>
    <w:rsid w:val="63350AC1"/>
    <w:rsid w:val="75B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0137E"/>
  <w15:docId w15:val="{A9408B44-68CC-4457-9296-0B7A26C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A1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A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516</Words>
  <Characters>2946</Characters>
  <Application>Microsoft Office Word</Application>
  <DocSecurity>0</DocSecurity>
  <Lines>24</Lines>
  <Paragraphs>6</Paragraphs>
  <ScaleCrop>false</ScaleCrop>
  <Company>china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 my</cp:lastModifiedBy>
  <cp:revision>18</cp:revision>
  <dcterms:created xsi:type="dcterms:W3CDTF">2023-09-25T04:01:00Z</dcterms:created>
  <dcterms:modified xsi:type="dcterms:W3CDTF">2024-10-10T00:43:00Z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