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"/>
        <w:spacing w:before="5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2"/>
        </w:rPr>
        <w:t>附件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5：</w:t>
      </w:r>
    </w:p>
    <w:p>
      <w:pPr>
        <w:ind w:left="3509"/>
        <w:spacing w:before="352" w:line="218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福建理工大学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342"/>
        <w:spacing w:before="101" w:line="226" w:lineRule="auto"/>
        <w:tabs>
          <w:tab w:val="left" w:pos="1510"/>
        </w:tabs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ab/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2025 </w:t>
      </w:r>
      <w:r>
        <w:rPr>
          <w:rFonts w:ascii="SimHei" w:hAnsi="SimHei" w:eastAsia="SimHei" w:cs="SimHei"/>
          <w:sz w:val="31"/>
          <w:szCs w:val="31"/>
          <w:spacing w:val="8"/>
        </w:rPr>
        <w:t>年硕士研究生招生考试专业课课程考试大纲</w:t>
      </w:r>
    </w:p>
    <w:p>
      <w:pPr>
        <w:ind w:left="60"/>
        <w:spacing w:before="23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一、考试科目名称: </w:t>
      </w:r>
      <w:r>
        <w:rPr>
          <w:rFonts w:ascii="SimSun" w:hAnsi="SimSun" w:eastAsia="SimSun" w:cs="SimSun"/>
          <w:sz w:val="24"/>
          <w:szCs w:val="24"/>
          <w:u w:val="single" w:color="auto"/>
        </w:rPr>
        <w:t>城乡规划原理  </w:t>
      </w:r>
    </w:p>
    <w:p>
      <w:pPr>
        <w:ind w:left="43"/>
        <w:spacing w:before="15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二、招生学院（盖学院公章</w:t>
      </w:r>
      <w:r>
        <w:rPr>
          <w:rFonts w:ascii="SimSun" w:hAnsi="SimSun" w:eastAsia="SimSun" w:cs="SimSun"/>
          <w:sz w:val="24"/>
          <w:szCs w:val="24"/>
          <w:spacing w:val="-51"/>
        </w:rPr>
        <w:t>）：</w:t>
      </w:r>
      <w:r>
        <w:rPr>
          <w:rFonts w:ascii="SimSun" w:hAnsi="SimSun" w:eastAsia="SimSun" w:cs="SimSun"/>
          <w:sz w:val="24"/>
          <w:szCs w:val="24"/>
          <w:u w:val="single" w:color="auto"/>
        </w:rPr>
        <w:t>建筑与城乡规划学院  </w:t>
      </w:r>
    </w:p>
    <w:p>
      <w:pPr>
        <w:ind w:left="39"/>
        <w:spacing w:before="15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三、招生专业（专业代码</w:t>
      </w:r>
      <w:r>
        <w:rPr>
          <w:rFonts w:ascii="SimSun" w:hAnsi="SimSun" w:eastAsia="SimSun" w:cs="SimSun"/>
          <w:sz w:val="24"/>
          <w:szCs w:val="24"/>
          <w:spacing w:val="-49"/>
        </w:rPr>
        <w:t>）：</w:t>
      </w:r>
      <w:r>
        <w:rPr>
          <w:rFonts w:ascii="SimSun" w:hAnsi="SimSun" w:eastAsia="SimSun" w:cs="SimSun"/>
          <w:sz w:val="24"/>
          <w:szCs w:val="24"/>
          <w:u w:val="single" w:color="auto"/>
        </w:rPr>
        <w:t>城乡规划学（0833）   </w:t>
      </w:r>
    </w:p>
    <w:p>
      <w:pPr>
        <w:ind w:left="61"/>
        <w:spacing w:before="44" w:line="21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四、相关负责领导签字： </w:t>
      </w:r>
      <w:r>
        <w:rPr>
          <w:rFonts w:ascii="SimSun" w:hAnsi="SimSun" w:eastAsia="SimSun" w:cs="SimSun"/>
          <w:sz w:val="24"/>
          <w:szCs w:val="24"/>
          <w:u w:val="single" w:color="auto"/>
        </w:rPr>
        <w:t xml:space="preserve">                 </w:t>
      </w:r>
    </w:p>
    <w:tbl>
      <w:tblPr>
        <w:tblStyle w:val="TableNormal"/>
        <w:tblW w:w="9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4"/>
      </w:tblGrid>
      <w:tr>
        <w:trPr>
          <w:trHeight w:val="7338" w:hRule="atLeast"/>
        </w:trPr>
        <w:tc>
          <w:tcPr>
            <w:tcW w:w="954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/>
            </w:pPr>
            <w:r>
              <w:rPr>
                <w:spacing w:val="7"/>
              </w:rPr>
              <w:t>基本内容:</w:t>
            </w:r>
          </w:p>
          <w:p>
            <w:pPr>
              <w:ind w:left="2898"/>
              <w:spacing w:before="357" w:line="192" w:lineRule="auto"/>
              <w:rPr>
                <w:rFonts w:ascii="Microsoft YaHei" w:hAnsi="Microsoft YaHei" w:eastAsia="Microsoft YaHei" w:cs="Microsoft YaHei"/>
                <w:sz w:val="47"/>
                <w:szCs w:val="47"/>
              </w:rPr>
            </w:pP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6"/>
              </w:rPr>
              <w:t>城乡规划原理</w:t>
            </w: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6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6"/>
              </w:rPr>
              <w:t>简介</w:t>
            </w:r>
          </w:p>
          <w:p>
            <w:pPr>
              <w:pStyle w:val="TableText"/>
              <w:ind w:left="602"/>
              <w:spacing w:before="193" w:line="220" w:lineRule="auto"/>
              <w:rPr/>
            </w:pPr>
            <w:r>
              <w:rPr>
                <w:b/>
                <w:bCs/>
                <w:spacing w:val="-4"/>
              </w:rPr>
              <w:t>一、课程性质</w:t>
            </w:r>
          </w:p>
          <w:p>
            <w:pPr>
              <w:pStyle w:val="TableText"/>
              <w:ind w:left="115" w:right="108" w:firstLine="426"/>
              <w:spacing w:before="183" w:line="353" w:lineRule="auto"/>
              <w:jc w:val="both"/>
              <w:rPr/>
            </w:pPr>
            <w:r>
              <w:rPr>
                <w:spacing w:val="-1"/>
              </w:rPr>
              <w:t>《城乡规划原理》是为招收“城乡规划学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”学术型硕士学位研究生设置的。其评价标</w:t>
            </w:r>
            <w:r>
              <w:rPr/>
              <w:t xml:space="preserve"> </w:t>
            </w:r>
            <w:r>
              <w:rPr>
                <w:spacing w:val="-1"/>
              </w:rPr>
              <w:t>准是高等学校优秀本科毕业生能达到及格或及格以上水平，以保证被录取</w:t>
            </w:r>
            <w:r>
              <w:rPr>
                <w:spacing w:val="-2"/>
              </w:rPr>
              <w:t>者具有基本的专</w:t>
            </w:r>
            <w:r>
              <w:rPr/>
              <w:t xml:space="preserve"> </w:t>
            </w:r>
            <w:r>
              <w:rPr>
                <w:spacing w:val="-1"/>
              </w:rPr>
              <w:t>业理论素养。重点考查城乡规划的基本概念、基本原理，在此基础上考查</w:t>
            </w:r>
            <w:r>
              <w:rPr>
                <w:spacing w:val="-2"/>
              </w:rPr>
              <w:t>考生分析和解决</w:t>
            </w:r>
            <w:r>
              <w:rPr/>
              <w:t xml:space="preserve"> </w:t>
            </w:r>
            <w:r>
              <w:rPr>
                <w:spacing w:val="-1"/>
              </w:rPr>
              <w:t>城乡规划、建设和管理实际问题的综合能力。</w:t>
            </w:r>
          </w:p>
          <w:p>
            <w:pPr>
              <w:pStyle w:val="TableText"/>
              <w:ind w:left="599"/>
              <w:spacing w:before="35" w:line="219" w:lineRule="auto"/>
              <w:rPr/>
            </w:pPr>
            <w:r>
              <w:rPr>
                <w:b/>
                <w:bCs/>
                <w:spacing w:val="-4"/>
              </w:rPr>
              <w:t>二、考纲范围</w:t>
            </w:r>
          </w:p>
          <w:p>
            <w:pPr>
              <w:pStyle w:val="TableText"/>
              <w:ind w:left="115" w:right="108" w:firstLine="420"/>
              <w:spacing w:before="184" w:line="353" w:lineRule="auto"/>
              <w:rPr/>
            </w:pPr>
            <w:r>
              <w:rPr/>
              <w:t>城市与城市发展；城市规划学科的发展历程；城市规划编制体系及其内容；城市性质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与城市人口；国土空间评价与保护开发；国土空间用地分类与用途管控</w:t>
            </w:r>
            <w:r>
              <w:rPr>
                <w:spacing w:val="-2"/>
              </w:rPr>
              <w:t>；城乡用地布局；</w:t>
            </w:r>
            <w:r>
              <w:rPr/>
              <w:t xml:space="preserve"> </w:t>
            </w:r>
            <w:r>
              <w:rPr>
                <w:spacing w:val="-1"/>
              </w:rPr>
              <w:t>城市工程系统规划；控制性详细规划；居住区规划；城乡历史文化遗产</w:t>
            </w:r>
            <w:r>
              <w:rPr>
                <w:spacing w:val="-2"/>
              </w:rPr>
              <w:t>保护；城市更新；</w:t>
            </w:r>
            <w:r>
              <w:rPr/>
              <w:t xml:space="preserve"> </w:t>
            </w:r>
            <w:r>
              <w:rPr/>
              <w:t>规划管理与法规。试卷结构含名词解释、简答题</w:t>
            </w:r>
            <w:r>
              <w:rPr>
                <w:spacing w:val="-1"/>
              </w:rPr>
              <w:t>、论述题（图文表达）。</w:t>
            </w:r>
          </w:p>
          <w:p>
            <w:pPr>
              <w:pStyle w:val="TableText"/>
              <w:ind w:left="540"/>
              <w:spacing w:before="36" w:line="219" w:lineRule="auto"/>
              <w:rPr/>
            </w:pPr>
            <w:r>
              <w:rPr>
                <w:b/>
                <w:bCs/>
                <w:spacing w:val="-3"/>
              </w:rPr>
              <w:t>三、其他相关考试要求</w:t>
            </w:r>
          </w:p>
          <w:p>
            <w:pPr>
              <w:pStyle w:val="TableText"/>
              <w:ind w:left="532"/>
              <w:spacing w:before="183" w:line="219" w:lineRule="auto"/>
              <w:rPr/>
            </w:pPr>
            <w:r>
              <w:rPr>
                <w:spacing w:val="-3"/>
              </w:rPr>
              <w:t>本科目考试方式为笔试闭卷考试，满分分值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150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分，答题时间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180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分钟。</w:t>
            </w:r>
          </w:p>
        </w:tc>
      </w:tr>
      <w:tr>
        <w:trPr>
          <w:trHeight w:val="2970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7"/>
              <w:spacing w:before="273" w:line="219" w:lineRule="auto"/>
              <w:rPr/>
            </w:pPr>
            <w:r>
              <w:rPr>
                <w:spacing w:val="-3"/>
              </w:rPr>
              <w:t>参考书目：</w:t>
            </w:r>
          </w:p>
          <w:p>
            <w:pPr>
              <w:pStyle w:val="TableText"/>
              <w:ind w:left="541" w:right="1812"/>
              <w:spacing w:before="185" w:line="353" w:lineRule="auto"/>
              <w:jc w:val="both"/>
              <w:rPr/>
            </w:pPr>
            <w:r>
              <w:rPr>
                <w:spacing w:val="-1"/>
              </w:rPr>
              <w:t>《城市规划原理》，吴志强等，中国建筑工业出版社，第四版，2010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《中国城市建设史》，董鉴泓，中国建筑工业出版社，第三版，2006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《外国城市建设史》，沈玉麟，中国建筑工业出版社，第二版，1996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《中国建筑史》，潘谷西，中国建筑工业出版社，第六版，2009</w:t>
            </w:r>
          </w:p>
          <w:p>
            <w:pPr>
              <w:pStyle w:val="TableText"/>
              <w:ind w:left="541"/>
              <w:spacing w:before="34" w:line="219" w:lineRule="auto"/>
              <w:rPr/>
            </w:pPr>
            <w:r>
              <w:rPr>
                <w:spacing w:val="-1"/>
              </w:rPr>
              <w:t>《区域研究与区域规划》，杨培峰，中国建筑工业出版社，2011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965" w:right="1227" w:bottom="1362" w:left="1129" w:header="0" w:footer="120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4"/>
      </w:tblGrid>
      <w:tr>
        <w:trPr>
          <w:trHeight w:val="789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541"/>
              <w:spacing w:before="120" w:line="219" w:lineRule="auto"/>
              <w:rPr/>
            </w:pPr>
            <w:r>
              <w:rPr>
                <w:spacing w:val="-1"/>
              </w:rPr>
              <w:t>《西方城市规划思想史》，张京祥，东南大学出版社，2005</w:t>
            </w:r>
          </w:p>
        </w:tc>
      </w:tr>
      <w:tr>
        <w:trPr>
          <w:trHeight w:val="4383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5"/>
              <w:spacing w:before="38" w:line="219" w:lineRule="auto"/>
              <w:rPr/>
            </w:pPr>
            <w:r>
              <w:rPr>
                <w:spacing w:val="-2"/>
              </w:rPr>
              <w:t>考试说明：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无。</w:t>
            </w:r>
          </w:p>
        </w:tc>
      </w:tr>
    </w:tbl>
    <w:p>
      <w:pPr>
        <w:ind w:left="15"/>
        <w:spacing w:before="51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</w:rPr>
        <w:t>说明：</w:t>
      </w:r>
    </w:p>
    <w:p>
      <w:pPr>
        <w:pStyle w:val="BodyText"/>
        <w:ind w:left="11" w:firstLine="16"/>
        <w:spacing w:before="64" w:line="257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11"/>
        </w:rPr>
        <w:t>、考试基本内容：一般包括基础理论、实际知识、综合分</w:t>
      </w:r>
      <w:r>
        <w:rPr>
          <w:sz w:val="20"/>
          <w:szCs w:val="20"/>
          <w:spacing w:val="10"/>
        </w:rPr>
        <w:t>析和论证等几个方面的内容。有些课程还应有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8"/>
        </w:rPr>
        <w:t>基本运算和实验方法等方面的内容。字数一般在</w:t>
      </w:r>
      <w:r>
        <w:rPr>
          <w:sz w:val="20"/>
          <w:szCs w:val="20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300 </w:t>
      </w:r>
      <w:r>
        <w:rPr>
          <w:sz w:val="20"/>
          <w:szCs w:val="20"/>
          <w:spacing w:val="8"/>
        </w:rPr>
        <w:t>字左右。</w:t>
      </w:r>
    </w:p>
    <w:p>
      <w:pPr>
        <w:pStyle w:val="BodyText"/>
        <w:ind w:left="12" w:hanging="5"/>
        <w:spacing w:before="65" w:line="258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11"/>
        </w:rPr>
        <w:t>、难易程度：根据大学本科的教学大纲和本学科、专业的基本要求，一般应使大学本科毕业生中优秀学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9"/>
        </w:rPr>
        <w:t>生在规定的三个小时内答完全部考题，略有一些时间进行检查和思考。排序从易到难。</w:t>
      </w:r>
    </w:p>
    <w:sectPr>
      <w:footerReference w:type="default" r:id="rId2"/>
      <w:pgSz w:w="11906" w:h="16839"/>
      <w:pgMar w:top="850" w:right="1135" w:bottom="1362" w:left="1129" w:header="0" w:footer="1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大纲模板</dc:title>
  <dc:creator>yjsc</dc:creator>
  <dcterms:created xsi:type="dcterms:W3CDTF">2024-10-11T18:45:59Z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2024-12-02T10:56:09</vt:filetime>
  </property>
</Properties>
</file>