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92FD8">
      <w:pPr>
        <w:spacing w:line="400" w:lineRule="exact"/>
        <w:jc w:val="center"/>
        <w:rPr>
          <w:rFonts w:asci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/>
          <w:b/>
          <w:sz w:val="30"/>
          <w:szCs w:val="30"/>
        </w:rPr>
        <w:t>陕西师范大学硕士研究生招生考试</w:t>
      </w:r>
    </w:p>
    <w:p w14:paraId="5A48C92A">
      <w:pPr>
        <w:jc w:val="center"/>
        <w:rPr>
          <w:rFonts w:hint="eastAsia"/>
        </w:rPr>
      </w:pPr>
      <w:r>
        <w:rPr>
          <w:rFonts w:hint="eastAsia"/>
          <w:b/>
          <w:bCs/>
          <w:sz w:val="30"/>
          <w:szCs w:val="30"/>
        </w:rPr>
        <w:t>“721-中外美术史”考试大纲</w:t>
      </w:r>
    </w:p>
    <w:p w14:paraId="773E8C7F">
      <w:pPr>
        <w:spacing w:before="100" w:beforeAutospacing="1" w:after="100" w:afterAutospacing="1"/>
        <w:ind w:firstLine="480"/>
        <w:jc w:val="left"/>
      </w:pPr>
      <w:r>
        <w:rPr>
          <w:rFonts w:hint="eastAsia"/>
        </w:rPr>
        <w:t>中外美术史的主要内容分为中国美术史和外国美术史两部分，要求考生熟悉基本概念、掌握基本美术史内容、掌握不同民族、不同国家各时段具有代表性的艺术风格与艺术流派、艺术家及典型艺术作品，有较强的鉴赏能力和综合分析评价能力。</w:t>
      </w:r>
    </w:p>
    <w:p w14:paraId="2A315DC7">
      <w:pPr>
        <w:spacing w:before="120" w:after="100" w:afterAutospacing="1"/>
        <w:jc w:val="left"/>
      </w:pPr>
      <w:r>
        <w:rPr>
          <w:rFonts w:hint="eastAsia"/>
          <w:b/>
          <w:bCs/>
          <w:sz w:val="28"/>
          <w:szCs w:val="28"/>
        </w:rPr>
        <w:t>一、考试的基本要求</w:t>
      </w:r>
    </w:p>
    <w:p w14:paraId="165D00B4">
      <w:pPr>
        <w:spacing w:before="100" w:beforeAutospacing="1" w:after="100" w:afterAutospacing="1"/>
        <w:ind w:firstLine="480"/>
        <w:jc w:val="left"/>
      </w:pPr>
      <w:r>
        <w:rPr>
          <w:rFonts w:hint="eastAsia"/>
        </w:rPr>
        <w:t>要求考生比较系统地理解中外美术史的基本框架念和基本理论，掌握中外美术史的发展情况和方法。要求考生具有系统的美术史基础知识，能历史地辩证地把握美术史的发展脉络及趋向，并通过艺术发展史深层理解思想、文化、哲学、宗教、经济等整个人类发展史。</w:t>
      </w:r>
      <w:r>
        <w:t xml:space="preserve"> </w:t>
      </w:r>
    </w:p>
    <w:p w14:paraId="761F132B">
      <w:pPr>
        <w:spacing w:before="120" w:after="100" w:afterAutospacing="1"/>
        <w:jc w:val="left"/>
      </w:pPr>
      <w:r>
        <w:rPr>
          <w:rFonts w:hint="eastAsia"/>
          <w:b/>
          <w:bCs/>
          <w:sz w:val="28"/>
          <w:szCs w:val="28"/>
        </w:rPr>
        <w:t>二、考试方法和考试时间</w:t>
      </w:r>
    </w:p>
    <w:p w14:paraId="36E4345F">
      <w:pPr>
        <w:spacing w:before="100" w:beforeAutospacing="1" w:after="100" w:afterAutospacing="1"/>
        <w:ind w:firstLine="480"/>
        <w:jc w:val="left"/>
      </w:pPr>
      <w:r>
        <w:rPr>
          <w:rFonts w:hint="eastAsia"/>
        </w:rPr>
        <w:t>《中外美术史》考试采用闭卷笔试形式，试卷满分为</w:t>
      </w:r>
      <w:r>
        <w:t>150</w:t>
      </w:r>
      <w:r>
        <w:rPr>
          <w:rFonts w:hint="eastAsia"/>
        </w:rPr>
        <w:t>分，考试时间为</w:t>
      </w:r>
      <w:r>
        <w:t>180</w:t>
      </w:r>
      <w:r>
        <w:rPr>
          <w:rFonts w:hint="eastAsia"/>
        </w:rPr>
        <w:t>分钟。</w:t>
      </w:r>
    </w:p>
    <w:p w14:paraId="0A88B0F5">
      <w:pPr>
        <w:numPr>
          <w:ilvl w:val="0"/>
          <w:numId w:val="1"/>
        </w:numPr>
        <w:spacing w:before="120" w:after="100" w:afterAutospacing="1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考试内容</w:t>
      </w:r>
    </w:p>
    <w:p w14:paraId="514F9318">
      <w:pPr>
        <w:numPr>
          <w:ilvl w:val="0"/>
          <w:numId w:val="2"/>
        </w:numPr>
        <w:ind w:hanging="713"/>
        <w:rPr>
          <w:rFonts w:hint="eastAsia"/>
        </w:rPr>
      </w:pPr>
      <w:r>
        <w:rPr>
          <w:rFonts w:hint="eastAsia"/>
        </w:rPr>
        <w:t>中国美术史部分</w:t>
      </w:r>
    </w:p>
    <w:p w14:paraId="0FA24AF9">
      <w:pPr>
        <w:numPr>
          <w:ilvl w:val="2"/>
          <w:numId w:val="3"/>
        </w:numPr>
        <w:rPr>
          <w:rFonts w:hint="eastAsia"/>
        </w:rPr>
      </w:pPr>
      <w:r>
        <w:rPr>
          <w:rFonts w:hint="eastAsia"/>
        </w:rPr>
        <w:t>史前美术</w:t>
      </w:r>
    </w:p>
    <w:p w14:paraId="7722FDE6">
      <w:pPr>
        <w:numPr>
          <w:ilvl w:val="2"/>
          <w:numId w:val="3"/>
        </w:numPr>
        <w:rPr>
          <w:rFonts w:hint="eastAsia"/>
        </w:rPr>
      </w:pPr>
      <w:r>
        <w:rPr>
          <w:rFonts w:hint="eastAsia"/>
        </w:rPr>
        <w:t>夏商周时期美术</w:t>
      </w:r>
    </w:p>
    <w:p w14:paraId="00A9C78F">
      <w:pPr>
        <w:numPr>
          <w:ilvl w:val="2"/>
          <w:numId w:val="3"/>
        </w:numPr>
        <w:rPr>
          <w:rFonts w:hint="eastAsia"/>
        </w:rPr>
      </w:pPr>
      <w:r>
        <w:rPr>
          <w:rFonts w:hint="eastAsia"/>
        </w:rPr>
        <w:t xml:space="preserve">秦汉时期美术 </w:t>
      </w:r>
    </w:p>
    <w:p w14:paraId="7F2A8B01">
      <w:pPr>
        <w:numPr>
          <w:ilvl w:val="2"/>
          <w:numId w:val="3"/>
        </w:numPr>
        <w:rPr>
          <w:rFonts w:hint="eastAsia"/>
        </w:rPr>
      </w:pPr>
      <w:r>
        <w:rPr>
          <w:rFonts w:hint="eastAsia"/>
        </w:rPr>
        <w:t>魏晋南北朝时期美术</w:t>
      </w:r>
    </w:p>
    <w:p w14:paraId="51BE575E">
      <w:pPr>
        <w:numPr>
          <w:ilvl w:val="2"/>
          <w:numId w:val="3"/>
        </w:numPr>
        <w:rPr>
          <w:rFonts w:hint="eastAsia"/>
        </w:rPr>
      </w:pPr>
      <w:r>
        <w:rPr>
          <w:rFonts w:hint="eastAsia"/>
        </w:rPr>
        <w:t>隋唐时期美术</w:t>
      </w:r>
    </w:p>
    <w:p w14:paraId="2BC322E8">
      <w:pPr>
        <w:ind w:left="1140"/>
        <w:rPr>
          <w:rFonts w:hint="eastAsia"/>
        </w:rPr>
      </w:pPr>
      <w:r>
        <w:rPr>
          <w:rFonts w:hint="eastAsia"/>
        </w:rPr>
        <w:t>6.  五代两宋时期美术</w:t>
      </w:r>
    </w:p>
    <w:p w14:paraId="7271A385">
      <w:pPr>
        <w:ind w:left="1140"/>
        <w:rPr>
          <w:rFonts w:hint="eastAsia"/>
        </w:rPr>
      </w:pPr>
      <w:r>
        <w:rPr>
          <w:rFonts w:hint="eastAsia"/>
        </w:rPr>
        <w:t>7.  元代美术</w:t>
      </w:r>
    </w:p>
    <w:p w14:paraId="511745CC">
      <w:pPr>
        <w:ind w:left="1140"/>
        <w:rPr>
          <w:rFonts w:hint="eastAsia"/>
        </w:rPr>
      </w:pPr>
      <w:r>
        <w:rPr>
          <w:rFonts w:hint="eastAsia"/>
        </w:rPr>
        <w:t>8.  明清时期美术</w:t>
      </w:r>
    </w:p>
    <w:p w14:paraId="2AA76E0C">
      <w:pPr>
        <w:rPr>
          <w:rFonts w:hint="eastAsia"/>
        </w:rPr>
      </w:pPr>
    </w:p>
    <w:p w14:paraId="783FBF8B">
      <w:pPr>
        <w:numPr>
          <w:ilvl w:val="1"/>
          <w:numId w:val="3"/>
        </w:numPr>
        <w:rPr>
          <w:rFonts w:hint="eastAsia"/>
        </w:rPr>
      </w:pPr>
      <w:r>
        <w:rPr>
          <w:rFonts w:hint="eastAsia"/>
        </w:rPr>
        <w:t>外国美术史部分</w:t>
      </w:r>
    </w:p>
    <w:p w14:paraId="1A5C1EAA">
      <w:pPr>
        <w:numPr>
          <w:ilvl w:val="2"/>
          <w:numId w:val="3"/>
        </w:numPr>
        <w:rPr>
          <w:rFonts w:hint="eastAsia"/>
        </w:rPr>
      </w:pPr>
      <w:r>
        <w:rPr>
          <w:rFonts w:hint="eastAsia"/>
        </w:rPr>
        <w:t>原始、上古美术；</w:t>
      </w:r>
    </w:p>
    <w:p w14:paraId="04645623">
      <w:pPr>
        <w:numPr>
          <w:ilvl w:val="2"/>
          <w:numId w:val="3"/>
        </w:numPr>
        <w:rPr>
          <w:rFonts w:hint="eastAsia"/>
        </w:rPr>
      </w:pPr>
      <w:r>
        <w:rPr>
          <w:rFonts w:hint="eastAsia"/>
        </w:rPr>
        <w:t>中世纪美术</w:t>
      </w:r>
    </w:p>
    <w:p w14:paraId="065540FA">
      <w:pPr>
        <w:numPr>
          <w:ilvl w:val="2"/>
          <w:numId w:val="3"/>
        </w:numPr>
        <w:rPr>
          <w:rFonts w:hint="eastAsia"/>
        </w:rPr>
      </w:pPr>
      <w:r>
        <w:rPr>
          <w:rFonts w:hint="eastAsia"/>
        </w:rPr>
        <w:t>意大利文艺复兴时期美术</w:t>
      </w:r>
    </w:p>
    <w:p w14:paraId="1A2DE535">
      <w:pPr>
        <w:numPr>
          <w:ilvl w:val="2"/>
          <w:numId w:val="3"/>
        </w:numPr>
        <w:rPr>
          <w:rFonts w:hint="eastAsia"/>
        </w:rPr>
      </w:pPr>
      <w:r>
        <w:rPr>
          <w:rFonts w:hint="eastAsia"/>
        </w:rPr>
        <w:t>巴洛克与洛可可美术</w:t>
      </w:r>
    </w:p>
    <w:p w14:paraId="7CBD932F">
      <w:pPr>
        <w:numPr>
          <w:ilvl w:val="2"/>
          <w:numId w:val="3"/>
        </w:numPr>
        <w:rPr>
          <w:rFonts w:hint="eastAsia"/>
        </w:rPr>
      </w:pPr>
      <w:r>
        <w:rPr>
          <w:rFonts w:hint="eastAsia"/>
        </w:rPr>
        <w:t>学院派与古典主义美术</w:t>
      </w:r>
    </w:p>
    <w:p w14:paraId="18E05D48">
      <w:pPr>
        <w:numPr>
          <w:ilvl w:val="2"/>
          <w:numId w:val="3"/>
        </w:numPr>
        <w:rPr>
          <w:rFonts w:hint="eastAsia"/>
        </w:rPr>
      </w:pPr>
      <w:r>
        <w:rPr>
          <w:rFonts w:hint="eastAsia"/>
        </w:rPr>
        <w:t>浪漫主义美术与现实主义美术</w:t>
      </w:r>
    </w:p>
    <w:p w14:paraId="3978A736">
      <w:pPr>
        <w:numPr>
          <w:ilvl w:val="2"/>
          <w:numId w:val="3"/>
        </w:numPr>
        <w:rPr>
          <w:rFonts w:hint="eastAsia"/>
        </w:rPr>
      </w:pPr>
      <w:r>
        <w:rPr>
          <w:rFonts w:hint="eastAsia"/>
        </w:rPr>
        <w:t>印象主义和新印象主义美术</w:t>
      </w:r>
    </w:p>
    <w:p w14:paraId="045D497A">
      <w:pPr>
        <w:numPr>
          <w:ilvl w:val="2"/>
          <w:numId w:val="3"/>
        </w:numPr>
        <w:rPr>
          <w:rFonts w:hint="eastAsia"/>
        </w:rPr>
      </w:pPr>
      <w:r>
        <w:rPr>
          <w:rFonts w:hint="eastAsia"/>
        </w:rPr>
        <w:t>现代主义美术与现实主义美术</w:t>
      </w:r>
    </w:p>
    <w:p w14:paraId="7ECFF5CA">
      <w:pPr>
        <w:spacing w:before="120" w:after="100" w:afterAutospacing="1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</w:t>
      </w:r>
      <w:r>
        <w:rPr>
          <w:rFonts w:hint="eastAsia"/>
          <w:b/>
          <w:sz w:val="28"/>
          <w:szCs w:val="28"/>
        </w:rPr>
        <w:t>掌握重点</w:t>
      </w:r>
    </w:p>
    <w:p w14:paraId="56A1FC2C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青铜器的造型与装饰，青铜器的发展和演变。</w:t>
      </w:r>
    </w:p>
    <w:p w14:paraId="7379F429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秦汉时期的雕塑</w:t>
      </w:r>
    </w:p>
    <w:p w14:paraId="53E203B5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魏晋南北朝时期的石窟壁画与造像</w:t>
      </w:r>
    </w:p>
    <w:p w14:paraId="0762BBAC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唐代人物画与五代山水画</w:t>
      </w:r>
    </w:p>
    <w:p w14:paraId="6016FB9E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元四家与明四家绘画</w:t>
      </w:r>
    </w:p>
    <w:p w14:paraId="4DD0C60D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古希腊和古罗马雕塑</w:t>
      </w:r>
    </w:p>
    <w:p w14:paraId="37677AEF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中世纪宗教建筑、雕刻与绘画</w:t>
      </w:r>
    </w:p>
    <w:p w14:paraId="125401A1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意大利文艺复兴艺术</w:t>
      </w:r>
    </w:p>
    <w:p w14:paraId="2297F631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17至18世纪法国和西班牙艺术</w:t>
      </w:r>
    </w:p>
    <w:p w14:paraId="0EBB38C7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俄罗斯美术</w:t>
      </w:r>
    </w:p>
    <w:p w14:paraId="726426EB">
      <w:pPr>
        <w:ind w:left="1140"/>
        <w:rPr>
          <w:rFonts w:hint="eastAsia"/>
        </w:rPr>
      </w:pPr>
    </w:p>
    <w:p w14:paraId="0DB8528F">
      <w:pPr>
        <w:spacing w:before="120" w:after="100" w:afterAutospacing="1"/>
        <w:jc w:val="left"/>
      </w:pPr>
      <w:r>
        <w:rPr>
          <w:rFonts w:hint="eastAsia"/>
          <w:b/>
          <w:bCs/>
          <w:sz w:val="28"/>
          <w:szCs w:val="28"/>
        </w:rPr>
        <w:t>五、主要参考书目</w:t>
      </w:r>
    </w:p>
    <w:p w14:paraId="16B30668">
      <w:pPr>
        <w:ind w:left="420"/>
        <w:jc w:val="left"/>
      </w:pPr>
      <w:r>
        <w:rPr>
          <w:rFonts w:hint="eastAsia"/>
        </w:rPr>
        <w:t>[1] 中央美术学院美术史论系中国美术史教研室：《中国美术简史》，中国青年出版社</w:t>
      </w:r>
    </w:p>
    <w:p w14:paraId="19D89F8D">
      <w:pPr>
        <w:ind w:left="420"/>
        <w:jc w:val="left"/>
      </w:pPr>
      <w:r>
        <w:rPr>
          <w:rFonts w:hint="eastAsia"/>
        </w:rPr>
        <w:t>[2] 中央美术学院美术史论系外国美术史教研室：《外国美术简史》，中国青年出版社</w:t>
      </w:r>
    </w:p>
    <w:p w14:paraId="5B58B0BB">
      <w:pPr>
        <w:ind w:left="420"/>
        <w:jc w:val="left"/>
        <w:rPr>
          <w:rFonts w:hint="eastAsia"/>
        </w:rPr>
      </w:pPr>
      <w:r>
        <w:rPr>
          <w:rFonts w:hint="eastAsia"/>
        </w:rPr>
        <w:t>[3] (英)贡布里希著//范景中译：《艺术发展史》，天津人民美术出版社                                           [4]</w:t>
      </w:r>
      <w:r>
        <w:rPr>
          <w:rFonts w:ascii="Arial" w:hAnsi="Arial" w:cs="Arial"/>
          <w:color w:val="333333"/>
          <w:sz w:val="13"/>
          <w:szCs w:val="13"/>
        </w:rPr>
        <w:t xml:space="preserve"> </w:t>
      </w:r>
      <w:r>
        <w:rPr>
          <w:rFonts w:hint="eastAsia"/>
        </w:rPr>
        <w:t>李霖灿：</w:t>
      </w:r>
      <w:r>
        <w:t>《中国美术史讲座》</w:t>
      </w:r>
      <w:r>
        <w:rPr>
          <w:rFonts w:hint="eastAsia"/>
        </w:rPr>
        <w:t>，</w:t>
      </w:r>
      <w:r>
        <w:fldChar w:fldCharType="begin"/>
      </w:r>
      <w:r>
        <w:instrText xml:space="preserve"> HYPERLINK "https://book.jd.com/publish/广西师范大学出版社_1.html" \o "广西师范大学出版社" \t "_blank" </w:instrText>
      </w:r>
      <w:r>
        <w:fldChar w:fldCharType="separate"/>
      </w:r>
      <w:r>
        <w:rPr>
          <w:rFonts w:hint="eastAsia"/>
        </w:rPr>
        <w:t>广西师范大学出版社</w:t>
      </w:r>
      <w:r>
        <w:fldChar w:fldCharType="end"/>
      </w:r>
    </w:p>
    <w:p w14:paraId="53BFC9FC">
      <w:pPr>
        <w:ind w:left="420"/>
        <w:jc w:val="left"/>
        <w:rPr>
          <w:rFonts w:hint="eastAsia"/>
        </w:rPr>
      </w:pPr>
    </w:p>
    <w:p w14:paraId="75CA96C9">
      <w:pPr>
        <w:ind w:left="420"/>
        <w:jc w:val="left"/>
        <w:rPr>
          <w:rFonts w:hint="eastAsia"/>
        </w:rPr>
      </w:pPr>
    </w:p>
    <w:p w14:paraId="24B1A271">
      <w:pPr>
        <w:ind w:right="420" w:firstLine="4095" w:firstLineChars="1950"/>
        <w:rPr>
          <w:rFonts w:hint="eastAsia"/>
          <w:szCs w:val="21"/>
        </w:rPr>
      </w:pPr>
    </w:p>
    <w:p w14:paraId="241537BF">
      <w:pPr>
        <w:ind w:right="420" w:firstLine="4095" w:firstLineChars="1950"/>
        <w:rPr>
          <w:rFonts w:hint="eastAsia"/>
          <w:szCs w:val="21"/>
        </w:rPr>
      </w:pPr>
    </w:p>
    <w:p w14:paraId="48EB57B3">
      <w:pPr>
        <w:ind w:right="420" w:firstLine="4095" w:firstLineChars="1950"/>
        <w:rPr>
          <w:rFonts w:hint="eastAsia"/>
          <w:szCs w:val="21"/>
        </w:rPr>
      </w:pPr>
    </w:p>
    <w:p w14:paraId="69594FC8">
      <w:pPr>
        <w:ind w:right="420" w:firstLine="4095" w:firstLineChars="1950"/>
        <w:rPr>
          <w:rFonts w:hint="eastAsia"/>
          <w:szCs w:val="21"/>
        </w:rPr>
      </w:pPr>
    </w:p>
    <w:p w14:paraId="1465FF35">
      <w:pPr>
        <w:ind w:right="420" w:firstLine="4095" w:firstLineChars="1950"/>
        <w:rPr>
          <w:rFonts w:hint="eastAsia"/>
          <w:szCs w:val="21"/>
        </w:rPr>
      </w:pPr>
    </w:p>
    <w:p w14:paraId="66C8DF1D">
      <w:pPr>
        <w:ind w:right="420" w:firstLine="4095" w:firstLineChars="1950"/>
        <w:rPr>
          <w:rFonts w:hint="eastAsia"/>
          <w:szCs w:val="21"/>
        </w:rPr>
      </w:pPr>
    </w:p>
    <w:p w14:paraId="2C4CCCBF">
      <w:pPr>
        <w:ind w:right="420" w:firstLine="4095" w:firstLineChars="1950"/>
        <w:rPr>
          <w:rFonts w:hint="eastAsia"/>
          <w:szCs w:val="21"/>
        </w:rPr>
      </w:pPr>
    </w:p>
    <w:p w14:paraId="15F477D0">
      <w:pPr>
        <w:ind w:right="420" w:firstLine="4095" w:firstLineChars="1950"/>
        <w:rPr>
          <w:rFonts w:hint="eastAsia"/>
          <w:szCs w:val="21"/>
        </w:rPr>
      </w:pPr>
    </w:p>
    <w:p w14:paraId="52EBB547">
      <w:pPr>
        <w:ind w:firstLine="5020" w:firstLineChars="2092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编制单位：陕西师范大学</w:t>
      </w:r>
    </w:p>
    <w:p w14:paraId="6931AF17">
      <w:pPr>
        <w:ind w:firstLine="5020" w:firstLineChars="2092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编制日期：</w:t>
      </w:r>
      <w:r>
        <w:rPr>
          <w:rFonts w:eastAsia="仿宋_GB2312"/>
          <w:color w:val="000000"/>
          <w:sz w:val="24"/>
        </w:rPr>
        <w:t>20</w:t>
      </w:r>
      <w:r>
        <w:rPr>
          <w:rFonts w:hint="eastAsia" w:eastAsia="仿宋_GB2312"/>
          <w:color w:val="000000"/>
          <w:sz w:val="24"/>
        </w:rPr>
        <w:t>2</w:t>
      </w:r>
      <w:r>
        <w:rPr>
          <w:rFonts w:eastAsia="仿宋_GB2312"/>
          <w:color w:val="000000"/>
          <w:sz w:val="24"/>
        </w:rPr>
        <w:t>3</w:t>
      </w:r>
      <w:r>
        <w:rPr>
          <w:rFonts w:hint="eastAsia" w:eastAsia="仿宋_GB2312"/>
          <w:color w:val="000000"/>
          <w:sz w:val="24"/>
        </w:rPr>
        <w:t>年7月</w:t>
      </w:r>
      <w:r>
        <w:rPr>
          <w:rFonts w:eastAsia="仿宋_GB2312"/>
          <w:color w:val="000000"/>
          <w:sz w:val="24"/>
        </w:rPr>
        <w:t>13</w:t>
      </w:r>
      <w:r>
        <w:rPr>
          <w:rFonts w:hint="eastAsia" w:eastAsia="仿宋_GB2312"/>
          <w:color w:val="000000"/>
          <w:sz w:val="24"/>
        </w:rPr>
        <w:t>日</w:t>
      </w:r>
    </w:p>
    <w:p w14:paraId="3DD6DDE8">
      <w:pPr>
        <w:ind w:firstLine="3058"/>
      </w:pPr>
    </w:p>
    <w:p w14:paraId="3FC177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67B57"/>
    <w:multiLevelType w:val="multilevel"/>
    <w:tmpl w:val="00B67B57"/>
    <w:lvl w:ilvl="0" w:tentative="0">
      <w:start w:val="3"/>
      <w:numFmt w:val="none"/>
      <w:lvlText w:val="三、"/>
      <w:lvlJc w:val="left"/>
      <w:pPr>
        <w:ind w:left="560" w:hanging="5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A05A23"/>
    <w:multiLevelType w:val="multilevel"/>
    <w:tmpl w:val="1CA05A23"/>
    <w:lvl w:ilvl="0" w:tentative="0">
      <w:start w:val="1"/>
      <w:numFmt w:val="japaneseCounting"/>
      <w:lvlText w:val="（%1）"/>
      <w:lvlJc w:val="left"/>
      <w:pPr>
        <w:ind w:left="128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20" w:hanging="480"/>
      </w:pPr>
    </w:lvl>
    <w:lvl w:ilvl="2" w:tentative="0">
      <w:start w:val="1"/>
      <w:numFmt w:val="lowerRoman"/>
      <w:lvlText w:val="%3."/>
      <w:lvlJc w:val="right"/>
      <w:pPr>
        <w:ind w:left="2000" w:hanging="480"/>
      </w:pPr>
    </w:lvl>
    <w:lvl w:ilvl="3" w:tentative="0">
      <w:start w:val="1"/>
      <w:numFmt w:val="decimal"/>
      <w:lvlText w:val="%4."/>
      <w:lvlJc w:val="left"/>
      <w:pPr>
        <w:ind w:left="2480" w:hanging="480"/>
      </w:pPr>
    </w:lvl>
    <w:lvl w:ilvl="4" w:tentative="0">
      <w:start w:val="1"/>
      <w:numFmt w:val="lowerLetter"/>
      <w:lvlText w:val="%5)"/>
      <w:lvlJc w:val="left"/>
      <w:pPr>
        <w:ind w:left="2960" w:hanging="480"/>
      </w:pPr>
    </w:lvl>
    <w:lvl w:ilvl="5" w:tentative="0">
      <w:start w:val="1"/>
      <w:numFmt w:val="lowerRoman"/>
      <w:lvlText w:val="%6."/>
      <w:lvlJc w:val="right"/>
      <w:pPr>
        <w:ind w:left="3440" w:hanging="480"/>
      </w:pPr>
    </w:lvl>
    <w:lvl w:ilvl="6" w:tentative="0">
      <w:start w:val="1"/>
      <w:numFmt w:val="decimal"/>
      <w:lvlText w:val="%7."/>
      <w:lvlJc w:val="left"/>
      <w:pPr>
        <w:ind w:left="3920" w:hanging="480"/>
      </w:pPr>
    </w:lvl>
    <w:lvl w:ilvl="7" w:tentative="0">
      <w:start w:val="1"/>
      <w:numFmt w:val="lowerLetter"/>
      <w:lvlText w:val="%8)"/>
      <w:lvlJc w:val="left"/>
      <w:pPr>
        <w:ind w:left="4400" w:hanging="480"/>
      </w:pPr>
    </w:lvl>
    <w:lvl w:ilvl="8" w:tentative="0">
      <w:start w:val="1"/>
      <w:numFmt w:val="lowerRoman"/>
      <w:lvlText w:val="%9."/>
      <w:lvlJc w:val="right"/>
      <w:pPr>
        <w:ind w:left="4880" w:hanging="480"/>
      </w:pPr>
    </w:lvl>
  </w:abstractNum>
  <w:abstractNum w:abstractNumId="2">
    <w:nsid w:val="582B3AD9"/>
    <w:multiLevelType w:val="multilevel"/>
    <w:tmpl w:val="582B3AD9"/>
    <w:lvl w:ilvl="0" w:tentative="0">
      <w:start w:val="1"/>
      <w:numFmt w:val="japaneseCounting"/>
      <w:lvlText w:val="（%1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A22442F"/>
    <w:multiLevelType w:val="multilevel"/>
    <w:tmpl w:val="7A22442F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japaneseCounting"/>
      <w:lvlText w:val="（%2）"/>
      <w:lvlJc w:val="left"/>
      <w:pPr>
        <w:tabs>
          <w:tab w:val="left" w:pos="1146"/>
        </w:tabs>
        <w:ind w:left="1146" w:hanging="720"/>
      </w:pPr>
      <w:rPr>
        <w:rFonts w:hint="eastAsia"/>
      </w:rPr>
    </w:lvl>
    <w:lvl w:ilvl="2" w:tentative="0">
      <w:start w:val="1"/>
      <w:numFmt w:val="decimal"/>
      <w:lvlText w:val="%3．"/>
      <w:lvlJc w:val="left"/>
      <w:pPr>
        <w:tabs>
          <w:tab w:val="left" w:pos="1495"/>
        </w:tabs>
        <w:ind w:left="1495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FD"/>
    <w:rsid w:val="00007E93"/>
    <w:rsid w:val="00045644"/>
    <w:rsid w:val="0007121D"/>
    <w:rsid w:val="000B3584"/>
    <w:rsid w:val="000B3E17"/>
    <w:rsid w:val="000F3AE3"/>
    <w:rsid w:val="001321A6"/>
    <w:rsid w:val="001A6BD8"/>
    <w:rsid w:val="001E0A6D"/>
    <w:rsid w:val="002F1792"/>
    <w:rsid w:val="003564D2"/>
    <w:rsid w:val="003865BB"/>
    <w:rsid w:val="003A63CD"/>
    <w:rsid w:val="00432812"/>
    <w:rsid w:val="00466C73"/>
    <w:rsid w:val="0047343B"/>
    <w:rsid w:val="004C0DA7"/>
    <w:rsid w:val="004E20C3"/>
    <w:rsid w:val="00525230"/>
    <w:rsid w:val="0054563B"/>
    <w:rsid w:val="00571190"/>
    <w:rsid w:val="005D2789"/>
    <w:rsid w:val="00676E06"/>
    <w:rsid w:val="007049CC"/>
    <w:rsid w:val="007736FD"/>
    <w:rsid w:val="007E7BB9"/>
    <w:rsid w:val="007F3A62"/>
    <w:rsid w:val="00800A07"/>
    <w:rsid w:val="00835B27"/>
    <w:rsid w:val="00864F0B"/>
    <w:rsid w:val="00925DCA"/>
    <w:rsid w:val="0094093C"/>
    <w:rsid w:val="009469A2"/>
    <w:rsid w:val="0097450C"/>
    <w:rsid w:val="00982939"/>
    <w:rsid w:val="00994414"/>
    <w:rsid w:val="00AA3441"/>
    <w:rsid w:val="00B07C90"/>
    <w:rsid w:val="00B228B0"/>
    <w:rsid w:val="00B42F8C"/>
    <w:rsid w:val="00B517D4"/>
    <w:rsid w:val="00B65A69"/>
    <w:rsid w:val="00BA3159"/>
    <w:rsid w:val="00BD6F38"/>
    <w:rsid w:val="00BF098C"/>
    <w:rsid w:val="00C02D04"/>
    <w:rsid w:val="00C3555B"/>
    <w:rsid w:val="00C62390"/>
    <w:rsid w:val="00C76F66"/>
    <w:rsid w:val="00C96C79"/>
    <w:rsid w:val="00CA0D6B"/>
    <w:rsid w:val="00CA33DE"/>
    <w:rsid w:val="00D45EA9"/>
    <w:rsid w:val="00D87CDD"/>
    <w:rsid w:val="00D95182"/>
    <w:rsid w:val="00DD45D8"/>
    <w:rsid w:val="00E03A34"/>
    <w:rsid w:val="00E40C3D"/>
    <w:rsid w:val="00E46867"/>
    <w:rsid w:val="00E46989"/>
    <w:rsid w:val="00EE47C0"/>
    <w:rsid w:val="00F440B6"/>
    <w:rsid w:val="00F63C32"/>
    <w:rsid w:val="00F85F0F"/>
    <w:rsid w:val="00FA5F46"/>
    <w:rsid w:val="00FD36D1"/>
    <w:rsid w:val="061D5A86"/>
    <w:rsid w:val="0A156A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Dat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2</Pages>
  <Words>143</Words>
  <Characters>817</Characters>
  <Lines>6</Lines>
  <Paragraphs>1</Paragraphs>
  <TotalTime>0</TotalTime>
  <ScaleCrop>false</ScaleCrop>
  <LinksUpToDate>false</LinksUpToDate>
  <CharactersWithSpaces>959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2013-06-27T06:28:00Z</dcterms:created>
  <dc:creator>软件仓库</dc:creator>
  <cp:lastModifiedBy>vertesyuan</cp:lastModifiedBy>
  <cp:lastPrinted>2008-07-07T03:50:00Z</cp:lastPrinted>
  <dcterms:modified xsi:type="dcterms:W3CDTF">2024-12-12T03:38:46Z</dcterms:modified>
  <dc:title>中国科学院研究生院硕士研究生入学考试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D7DB59AB7C6A4D9BAA6225C8AF13236C_13</vt:lpwstr>
  </property>
</Properties>
</file>