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932"/>
        <w:spacing w:before="64" w:line="184" w:lineRule="auto"/>
        <w:outlineLvl w:val="0"/>
        <w:rPr>
          <w:sz w:val="31"/>
          <w:szCs w:val="31"/>
        </w:rPr>
      </w:pPr>
      <w:r>
        <w:rPr>
          <w:sz w:val="31"/>
          <w:szCs w:val="31"/>
          <w:b/>
          <w:bCs/>
          <w:spacing w:val="1"/>
        </w:rPr>
        <w:t>湖北工业大学 2026 年硕士研究生招生考试（初试）</w:t>
      </w:r>
    </w:p>
    <w:p>
      <w:pPr>
        <w:pStyle w:val="BodyText"/>
        <w:ind w:left="3153"/>
        <w:spacing w:before="6" w:line="188" w:lineRule="auto"/>
        <w:outlineLvl w:val="0"/>
        <w:rPr>
          <w:sz w:val="31"/>
          <w:szCs w:val="31"/>
        </w:rPr>
      </w:pPr>
      <w:r>
        <w:rPr>
          <w:sz w:val="31"/>
          <w:szCs w:val="31"/>
          <w:b/>
          <w:bCs/>
          <w:spacing w:val="2"/>
        </w:rPr>
        <w:t>自命题科目考试大纲</w:t>
      </w:r>
    </w:p>
    <w:p>
      <w:pPr>
        <w:pStyle w:val="BodyText"/>
        <w:ind w:left="2159"/>
        <w:spacing w:before="300" w:line="186" w:lineRule="auto"/>
        <w:outlineLvl w:val="1"/>
        <w:rPr>
          <w:sz w:val="28"/>
          <w:szCs w:val="28"/>
        </w:rPr>
      </w:pPr>
      <w:r>
        <w:rPr>
          <w:sz w:val="28"/>
          <w:szCs w:val="28"/>
          <w:b/>
          <w:bCs/>
          <w:spacing w:val="-9"/>
        </w:rPr>
        <w:t>科目代码：</w:t>
      </w:r>
      <w:r>
        <w:rPr>
          <w:sz w:val="28"/>
          <w:szCs w:val="28"/>
          <w:b/>
          <w:bCs/>
          <w:spacing w:val="-34"/>
        </w:rPr>
        <w:t xml:space="preserve"> </w:t>
      </w:r>
      <w:r>
        <w:rPr>
          <w:sz w:val="28"/>
          <w:szCs w:val="28"/>
          <w:b/>
          <w:bCs/>
          <w:spacing w:val="-9"/>
        </w:rPr>
        <w:t>702     科目名称：</w:t>
      </w:r>
      <w:r>
        <w:rPr>
          <w:sz w:val="28"/>
          <w:szCs w:val="28"/>
          <w:b/>
          <w:bCs/>
          <w:spacing w:val="-49"/>
        </w:rPr>
        <w:t xml:space="preserve"> </w:t>
      </w:r>
      <w:r>
        <w:rPr>
          <w:sz w:val="28"/>
          <w:szCs w:val="28"/>
          <w:b/>
          <w:bCs/>
          <w:spacing w:val="-9"/>
        </w:rPr>
        <w:t>无机化学</w:t>
      </w:r>
    </w:p>
    <w:p>
      <w:pPr>
        <w:spacing w:line="303" w:lineRule="auto"/>
        <w:rPr>
          <w:rFonts w:ascii="Arial"/>
          <w:sz w:val="21"/>
        </w:rPr>
      </w:pPr>
      <w:r/>
    </w:p>
    <w:p>
      <w:pPr>
        <w:spacing w:line="303" w:lineRule="auto"/>
        <w:rPr>
          <w:rFonts w:ascii="Arial"/>
          <w:sz w:val="21"/>
        </w:rPr>
      </w:pPr>
      <w:r/>
    </w:p>
    <w:p>
      <w:pPr>
        <w:pStyle w:val="BodyText"/>
        <w:ind w:left="3"/>
        <w:spacing w:before="103" w:line="185" w:lineRule="auto"/>
        <w:outlineLvl w:val="2"/>
        <w:rPr/>
      </w:pPr>
      <w:r>
        <w:rPr>
          <w:b/>
          <w:bCs/>
          <w:spacing w:val="-3"/>
        </w:rPr>
        <w:t>一、总体要求</w:t>
      </w:r>
    </w:p>
    <w:p>
      <w:pPr>
        <w:pStyle w:val="BodyText"/>
        <w:ind w:right="104" w:firstLine="474"/>
        <w:spacing w:before="149" w:line="273" w:lineRule="auto"/>
        <w:jc w:val="both"/>
        <w:rPr/>
      </w:pPr>
      <w:r>
        <w:rPr>
          <w:b/>
          <w:bCs/>
          <w:spacing w:val="-2"/>
        </w:rPr>
        <w:t>《无机化学》招生考试是为招收化学专业硕士生而实施的选拔性考试；其指导思想</w:t>
      </w:r>
      <w:r>
        <w:rPr>
          <w:b/>
          <w:bCs/>
          <w:spacing w:val="10"/>
        </w:rPr>
        <w:t xml:space="preserve"> </w:t>
      </w:r>
      <w:r>
        <w:rPr>
          <w:b/>
          <w:bCs/>
          <w:spacing w:val="-2"/>
        </w:rPr>
        <w:t>是有利于选拔具有扎实的理论基础知识和具备一定实践技能的高素质人才。要求考生能</w:t>
      </w:r>
      <w:r>
        <w:rPr>
          <w:b/>
          <w:bCs/>
          <w:spacing w:val="8"/>
        </w:rPr>
        <w:t xml:space="preserve"> </w:t>
      </w:r>
      <w:r>
        <w:rPr>
          <w:b/>
          <w:bCs/>
          <w:spacing w:val="-2"/>
        </w:rPr>
        <w:t>够系统地掌握无机化学的基本概念、基本理论、基本方法和具备综合运用所学知识分析</w:t>
      </w:r>
      <w:r>
        <w:rPr>
          <w:b/>
          <w:bCs/>
          <w:spacing w:val="8"/>
        </w:rPr>
        <w:t xml:space="preserve"> </w:t>
      </w:r>
      <w:r>
        <w:rPr>
          <w:b/>
          <w:bCs/>
          <w:spacing w:val="-2"/>
        </w:rPr>
        <w:t>与解决问题的能力。</w:t>
      </w:r>
    </w:p>
    <w:p>
      <w:pPr>
        <w:pStyle w:val="BodyText"/>
        <w:ind w:left="7"/>
        <w:spacing w:before="1" w:line="184" w:lineRule="auto"/>
        <w:outlineLvl w:val="2"/>
        <w:rPr/>
      </w:pPr>
      <w:r>
        <w:rPr>
          <w:b/>
          <w:bCs/>
          <w:spacing w:val="-4"/>
        </w:rPr>
        <w:t>二、考查要点</w:t>
      </w:r>
    </w:p>
    <w:p>
      <w:pPr>
        <w:pStyle w:val="BodyText"/>
        <w:ind w:left="490"/>
        <w:spacing w:before="151" w:line="185" w:lineRule="auto"/>
        <w:outlineLvl w:val="3"/>
        <w:rPr/>
      </w:pPr>
      <w:r>
        <w:rPr>
          <w:b/>
          <w:bCs/>
          <w:spacing w:val="-2"/>
        </w:rPr>
        <w:t>1.</w:t>
      </w:r>
      <w:r>
        <w:rPr>
          <w:b/>
          <w:bCs/>
          <w:spacing w:val="78"/>
          <w:w w:val="101"/>
        </w:rPr>
        <w:t xml:space="preserve"> </w:t>
      </w:r>
      <w:r>
        <w:rPr>
          <w:b/>
          <w:bCs/>
          <w:spacing w:val="-2"/>
        </w:rPr>
        <w:t>化学反应中的质量关系和能量关系</w:t>
      </w:r>
    </w:p>
    <w:p>
      <w:pPr>
        <w:pStyle w:val="BodyText"/>
        <w:ind w:left="840" w:right="119"/>
        <w:spacing w:before="73" w:line="281" w:lineRule="auto"/>
        <w:rPr/>
      </w:pPr>
      <w:r>
        <w:rPr>
          <w:b/>
          <w:bCs/>
          <w:spacing w:val="-2"/>
        </w:rPr>
        <w:t>（1）理想气体状态方程</w:t>
      </w:r>
      <w:r>
        <w:rPr>
          <w:b/>
          <w:bCs/>
          <w:spacing w:val="-24"/>
        </w:rPr>
        <w:t>；（</w:t>
      </w:r>
      <w:r>
        <w:rPr>
          <w:b/>
          <w:bCs/>
          <w:spacing w:val="-2"/>
        </w:rPr>
        <w:t>2）道尔顿分压定律</w:t>
      </w:r>
      <w:r>
        <w:rPr>
          <w:b/>
          <w:bCs/>
          <w:spacing w:val="-24"/>
        </w:rPr>
        <w:t>；（</w:t>
      </w:r>
      <w:r>
        <w:rPr>
          <w:b/>
          <w:bCs/>
          <w:spacing w:val="-2"/>
        </w:rPr>
        <w:t>3）反</w:t>
      </w:r>
      <w:r>
        <w:rPr>
          <w:b/>
          <w:bCs/>
          <w:spacing w:val="-3"/>
        </w:rPr>
        <w:t>应进度、反应热和反</w:t>
      </w:r>
      <w:r>
        <w:rPr>
          <w:b/>
          <w:bCs/>
          <w:spacing w:val="2"/>
        </w:rPr>
        <w:t xml:space="preserve"> </w:t>
      </w:r>
      <w:r>
        <w:rPr>
          <w:b/>
          <w:bCs/>
          <w:spacing w:val="-1"/>
        </w:rPr>
        <w:t>应焓变</w:t>
      </w:r>
      <w:r>
        <w:rPr>
          <w:b/>
          <w:bCs/>
          <w:spacing w:val="-11"/>
        </w:rPr>
        <w:t>；（</w:t>
      </w:r>
      <w:r>
        <w:rPr>
          <w:b/>
          <w:bCs/>
          <w:spacing w:val="-1"/>
        </w:rPr>
        <w:t>4）应用标准摩尔生成焓计算标准摩尔反应焓变</w:t>
      </w:r>
    </w:p>
    <w:p>
      <w:pPr>
        <w:pStyle w:val="BodyText"/>
        <w:ind w:left="475"/>
        <w:spacing w:before="47" w:line="185" w:lineRule="auto"/>
        <w:outlineLvl w:val="3"/>
        <w:rPr/>
      </w:pPr>
      <w:r>
        <w:rPr>
          <w:b/>
          <w:bCs/>
          <w:spacing w:val="-1"/>
        </w:rPr>
        <w:t>2.</w:t>
      </w:r>
      <w:r>
        <w:rPr>
          <w:b/>
          <w:bCs/>
          <w:spacing w:val="71"/>
        </w:rPr>
        <w:t xml:space="preserve"> </w:t>
      </w:r>
      <w:r>
        <w:rPr>
          <w:b/>
          <w:bCs/>
          <w:spacing w:val="-1"/>
        </w:rPr>
        <w:t>化学反应的方向和限度</w:t>
      </w:r>
    </w:p>
    <w:p>
      <w:pPr>
        <w:pStyle w:val="BodyText"/>
        <w:ind w:left="854" w:right="119" w:hanging="120"/>
        <w:spacing w:before="73" w:line="281" w:lineRule="auto"/>
        <w:rPr/>
      </w:pPr>
      <w:r>
        <w:rPr>
          <w:b/>
          <w:bCs/>
          <w:spacing w:val="-1"/>
        </w:rPr>
        <w:t>（1）</w:t>
      </w:r>
      <w:r>
        <w:rPr>
          <w:b/>
          <w:bCs/>
          <w:spacing w:val="-44"/>
        </w:rPr>
        <w:t xml:space="preserve"> </w:t>
      </w:r>
      <w:r>
        <w:rPr>
          <w:b/>
          <w:bCs/>
          <w:spacing w:val="-1"/>
        </w:rPr>
        <w:t>影响化学反应方向的因素、热化学反应方向的判</w:t>
      </w:r>
      <w:r>
        <w:rPr>
          <w:b/>
          <w:bCs/>
          <w:spacing w:val="-2"/>
        </w:rPr>
        <w:t>断、使用△rGm 判据的条</w:t>
      </w:r>
      <w:r>
        <w:rPr>
          <w:b/>
          <w:bCs/>
        </w:rPr>
        <w:t xml:space="preserve"> </w:t>
      </w:r>
      <w:r>
        <w:rPr>
          <w:b/>
          <w:bCs/>
          <w:spacing w:val="-1"/>
        </w:rPr>
        <w:t>件</w:t>
      </w:r>
      <w:r>
        <w:rPr>
          <w:b/>
          <w:bCs/>
          <w:spacing w:val="-10"/>
        </w:rPr>
        <w:t>；（</w:t>
      </w:r>
      <w:r>
        <w:rPr>
          <w:b/>
          <w:bCs/>
          <w:spacing w:val="-1"/>
        </w:rPr>
        <w:t>2）可逆反应与化学平衡、平衡常数、化学平衡的计算</w:t>
      </w:r>
    </w:p>
    <w:p>
      <w:pPr>
        <w:pStyle w:val="BodyText"/>
        <w:ind w:left="477"/>
        <w:spacing w:before="47" w:line="184" w:lineRule="auto"/>
        <w:outlineLvl w:val="3"/>
        <w:rPr/>
      </w:pPr>
      <w:r>
        <w:rPr>
          <w:b/>
          <w:bCs/>
          <w:spacing w:val="-1"/>
        </w:rPr>
        <w:t>3.</w:t>
      </w:r>
      <w:r>
        <w:rPr>
          <w:b/>
          <w:bCs/>
          <w:spacing w:val="68"/>
          <w:w w:val="101"/>
        </w:rPr>
        <w:t xml:space="preserve"> </w:t>
      </w:r>
      <w:r>
        <w:rPr>
          <w:b/>
          <w:bCs/>
          <w:spacing w:val="-1"/>
        </w:rPr>
        <w:t>酸碱反应和沉淀反应</w:t>
      </w:r>
    </w:p>
    <w:p>
      <w:pPr>
        <w:pStyle w:val="BodyText"/>
        <w:ind w:left="734"/>
        <w:spacing w:before="153" w:line="180" w:lineRule="auto"/>
        <w:outlineLvl w:val="4"/>
        <w:rPr/>
      </w:pPr>
      <w:r>
        <w:rPr>
          <w:b/>
          <w:bCs/>
          <w:spacing w:val="-1"/>
        </w:rPr>
        <w:t>（1）</w:t>
      </w:r>
      <w:r>
        <w:rPr>
          <w:b/>
          <w:bCs/>
          <w:spacing w:val="-50"/>
        </w:rPr>
        <w:t xml:space="preserve"> </w:t>
      </w:r>
      <w:r>
        <w:rPr>
          <w:b/>
          <w:bCs/>
          <w:spacing w:val="-1"/>
        </w:rPr>
        <w:t>弱电解质的解离反应;</w:t>
      </w:r>
      <w:r>
        <w:rPr>
          <w:b/>
          <w:bCs/>
          <w:spacing w:val="32"/>
        </w:rPr>
        <w:t xml:space="preserve"> </w:t>
      </w:r>
      <w:r>
        <w:rPr>
          <w:b/>
          <w:bCs/>
          <w:spacing w:val="-1"/>
        </w:rPr>
        <w:t>（2）盐类的</w:t>
      </w:r>
      <w:r>
        <w:rPr>
          <w:b/>
          <w:bCs/>
          <w:spacing w:val="-2"/>
        </w:rPr>
        <w:t>水解反应</w:t>
      </w:r>
    </w:p>
    <w:p>
      <w:pPr>
        <w:pStyle w:val="BodyText"/>
        <w:ind w:left="471"/>
        <w:spacing w:before="158" w:line="185" w:lineRule="auto"/>
        <w:outlineLvl w:val="3"/>
        <w:rPr/>
      </w:pPr>
      <w:r>
        <w:rPr>
          <w:b/>
          <w:bCs/>
          <w:spacing w:val="-1"/>
        </w:rPr>
        <w:t>4.</w:t>
      </w:r>
      <w:r>
        <w:rPr>
          <w:b/>
          <w:bCs/>
          <w:spacing w:val="71"/>
        </w:rPr>
        <w:t xml:space="preserve"> </w:t>
      </w:r>
      <w:r>
        <w:rPr>
          <w:b/>
          <w:bCs/>
          <w:spacing w:val="-1"/>
        </w:rPr>
        <w:t>氧化还原反应</w:t>
      </w:r>
    </w:p>
    <w:p>
      <w:pPr>
        <w:pStyle w:val="BodyText"/>
        <w:ind w:left="866" w:right="144" w:hanging="26"/>
        <w:spacing w:before="153" w:line="228" w:lineRule="auto"/>
        <w:outlineLvl w:val="4"/>
        <w:rPr/>
      </w:pPr>
      <w:r>
        <w:rPr>
          <w:b/>
          <w:bCs/>
          <w:spacing w:val="-2"/>
        </w:rPr>
        <w:t>（1）</w:t>
      </w:r>
      <w:r>
        <w:rPr>
          <w:b/>
          <w:bCs/>
          <w:spacing w:val="-47"/>
        </w:rPr>
        <w:t xml:space="preserve"> </w:t>
      </w:r>
      <w:r>
        <w:rPr>
          <w:b/>
          <w:bCs/>
          <w:spacing w:val="-2"/>
        </w:rPr>
        <w:t>氧化还原方程式的配平、电极电势</w:t>
      </w:r>
      <w:r>
        <w:rPr>
          <w:b/>
          <w:bCs/>
          <w:spacing w:val="-14"/>
        </w:rPr>
        <w:t>；（</w:t>
      </w:r>
      <w:r>
        <w:rPr>
          <w:b/>
          <w:bCs/>
          <w:spacing w:val="-2"/>
        </w:rPr>
        <w:t>2）</w:t>
      </w:r>
      <w:r>
        <w:rPr>
          <w:b/>
          <w:bCs/>
          <w:spacing w:val="-47"/>
        </w:rPr>
        <w:t xml:space="preserve"> </w:t>
      </w:r>
      <w:r>
        <w:rPr>
          <w:b/>
          <w:bCs/>
          <w:spacing w:val="-2"/>
        </w:rPr>
        <w:t>氧化还原反应的方向和限度、</w:t>
      </w:r>
      <w:r>
        <w:rPr>
          <w:b/>
          <w:bCs/>
        </w:rPr>
        <w:t xml:space="preserve"> </w:t>
      </w:r>
      <w:r>
        <w:rPr>
          <w:b/>
          <w:bCs/>
          <w:spacing w:val="-7"/>
        </w:rPr>
        <w:t>电势图及其应用</w:t>
      </w:r>
    </w:p>
    <w:p>
      <w:pPr>
        <w:pStyle w:val="BodyText"/>
        <w:ind w:left="477"/>
        <w:spacing w:before="152" w:line="184" w:lineRule="auto"/>
        <w:outlineLvl w:val="3"/>
        <w:rPr/>
      </w:pPr>
      <w:r>
        <w:rPr>
          <w:b/>
          <w:bCs/>
          <w:spacing w:val="-2"/>
        </w:rPr>
        <w:t>5.</w:t>
      </w:r>
      <w:r>
        <w:rPr>
          <w:b/>
          <w:bCs/>
          <w:spacing w:val="77"/>
          <w:w w:val="101"/>
        </w:rPr>
        <w:t xml:space="preserve"> </w:t>
      </w:r>
      <w:r>
        <w:rPr>
          <w:b/>
          <w:bCs/>
          <w:spacing w:val="-2"/>
        </w:rPr>
        <w:t>原子结构和周期性</w:t>
      </w:r>
    </w:p>
    <w:p>
      <w:pPr>
        <w:pStyle w:val="BodyText"/>
        <w:ind w:left="854" w:right="128" w:hanging="14"/>
        <w:spacing w:before="154" w:line="228" w:lineRule="auto"/>
        <w:outlineLvl w:val="4"/>
        <w:rPr/>
      </w:pPr>
      <w:r>
        <w:rPr>
          <w:b/>
          <w:bCs/>
          <w:spacing w:val="-3"/>
        </w:rPr>
        <w:t>（1）原子轨道能级、原子结构的近代概念;（2）原子中电子的分布、原子性质</w:t>
      </w:r>
      <w:r>
        <w:rPr>
          <w:b/>
          <w:bCs/>
          <w:spacing w:val="11"/>
        </w:rPr>
        <w:t xml:space="preserve"> </w:t>
      </w:r>
      <w:r>
        <w:rPr>
          <w:b/>
          <w:bCs/>
          <w:spacing w:val="-3"/>
        </w:rPr>
        <w:t>的周期性分子的结构和性质</w:t>
      </w:r>
    </w:p>
    <w:p>
      <w:pPr>
        <w:pStyle w:val="BodyText"/>
        <w:ind w:left="474"/>
        <w:spacing w:before="152" w:line="185" w:lineRule="auto"/>
        <w:outlineLvl w:val="3"/>
        <w:rPr/>
      </w:pPr>
      <w:r>
        <w:rPr>
          <w:b/>
          <w:bCs/>
          <w:spacing w:val="-1"/>
        </w:rPr>
        <w:t>6.</w:t>
      </w:r>
      <w:r>
        <w:rPr>
          <w:b/>
          <w:bCs/>
          <w:spacing w:val="70"/>
        </w:rPr>
        <w:t xml:space="preserve"> </w:t>
      </w:r>
      <w:r>
        <w:rPr>
          <w:b/>
          <w:bCs/>
          <w:spacing w:val="-1"/>
        </w:rPr>
        <w:t>分子的结构和性质</w:t>
      </w:r>
    </w:p>
    <w:p>
      <w:pPr>
        <w:pStyle w:val="BodyText"/>
        <w:ind w:left="681"/>
        <w:spacing w:before="151" w:line="180" w:lineRule="auto"/>
        <w:outlineLvl w:val="4"/>
        <w:rPr/>
      </w:pPr>
      <w:r>
        <w:rPr>
          <w:b/>
          <w:bCs/>
        </w:rPr>
        <w:t>（1）键参数、价键理论;（2）分子的几何构型;（3）分子间力和氢键</w:t>
      </w:r>
    </w:p>
    <w:p>
      <w:pPr>
        <w:pStyle w:val="BodyText"/>
        <w:ind w:left="478"/>
        <w:spacing w:before="159" w:line="185" w:lineRule="auto"/>
        <w:outlineLvl w:val="3"/>
        <w:rPr/>
      </w:pPr>
      <w:r>
        <w:rPr>
          <w:b/>
          <w:bCs/>
          <w:spacing w:val="-4"/>
        </w:rPr>
        <w:t>7.</w:t>
      </w:r>
      <w:r>
        <w:rPr>
          <w:b/>
          <w:bCs/>
          <w:spacing w:val="10"/>
        </w:rPr>
        <w:t xml:space="preserve">  </w:t>
      </w:r>
      <w:r>
        <w:rPr>
          <w:b/>
          <w:bCs/>
          <w:spacing w:val="-4"/>
        </w:rPr>
        <w:t>固体结构和性质</w:t>
      </w:r>
    </w:p>
    <w:p>
      <w:pPr>
        <w:pStyle w:val="BodyText"/>
        <w:ind w:left="845" w:hanging="5"/>
        <w:spacing w:before="152" w:line="228" w:lineRule="auto"/>
        <w:outlineLvl w:val="4"/>
        <w:rPr/>
      </w:pPr>
      <w:r>
        <w:rPr>
          <w:b/>
          <w:bCs/>
          <w:spacing w:val="-3"/>
        </w:rPr>
        <w:t>（1）</w:t>
      </w:r>
      <w:r>
        <w:rPr>
          <w:b/>
          <w:bCs/>
          <w:spacing w:val="-45"/>
        </w:rPr>
        <w:t xml:space="preserve"> </w:t>
      </w:r>
      <w:r>
        <w:rPr>
          <w:b/>
          <w:bCs/>
          <w:spacing w:val="-3"/>
        </w:rPr>
        <w:t>晶体的分类、离子晶体及其性质、原子晶体</w:t>
      </w:r>
      <w:r>
        <w:rPr>
          <w:b/>
          <w:bCs/>
          <w:spacing w:val="-4"/>
        </w:rPr>
        <w:t>和分子晶体、金属晶体</w:t>
      </w:r>
      <w:r>
        <w:rPr>
          <w:b/>
          <w:bCs/>
          <w:spacing w:val="-26"/>
        </w:rPr>
        <w:t>；（</w:t>
      </w:r>
      <w:r>
        <w:rPr>
          <w:b/>
          <w:bCs/>
          <w:spacing w:val="-4"/>
        </w:rPr>
        <w:t>2）</w:t>
      </w:r>
      <w:r>
        <w:rPr>
          <w:b/>
          <w:bCs/>
        </w:rPr>
        <w:t xml:space="preserve"> </w:t>
      </w:r>
      <w:r>
        <w:rPr>
          <w:b/>
          <w:bCs/>
          <w:spacing w:val="-2"/>
        </w:rPr>
        <w:t>离子极化对物质性质的影响</w:t>
      </w:r>
    </w:p>
    <w:p>
      <w:pPr>
        <w:pStyle w:val="BodyText"/>
        <w:ind w:left="473"/>
        <w:spacing w:before="152" w:line="185" w:lineRule="auto"/>
        <w:outlineLvl w:val="3"/>
        <w:rPr/>
      </w:pPr>
      <w:r>
        <w:rPr>
          <w:b/>
          <w:bCs/>
          <w:spacing w:val="-1"/>
        </w:rPr>
        <w:t>8.</w:t>
      </w:r>
      <w:r>
        <w:rPr>
          <w:b/>
          <w:bCs/>
          <w:spacing w:val="68"/>
        </w:rPr>
        <w:t xml:space="preserve"> </w:t>
      </w:r>
      <w:r>
        <w:rPr>
          <w:b/>
          <w:bCs/>
          <w:spacing w:val="-1"/>
        </w:rPr>
        <w:t>配位化合物</w:t>
      </w:r>
    </w:p>
    <w:p>
      <w:pPr>
        <w:spacing w:line="185" w:lineRule="auto"/>
        <w:sectPr>
          <w:pgSz w:w="11907" w:h="16839"/>
          <w:pgMar w:top="1118" w:right="1314" w:bottom="0" w:left="1434" w:header="0" w:footer="0" w:gutter="0"/>
        </w:sectPr>
        <w:rPr/>
      </w:pPr>
    </w:p>
    <w:p>
      <w:pPr>
        <w:pStyle w:val="BodyText"/>
        <w:ind w:left="841"/>
        <w:spacing w:before="47" w:line="185" w:lineRule="auto"/>
        <w:rPr/>
      </w:pPr>
      <w:r>
        <w:rPr>
          <w:b/>
          <w:bCs/>
          <w:spacing w:val="-3"/>
        </w:rPr>
        <w:t>配合物的基本概念</w:t>
      </w:r>
    </w:p>
    <w:p>
      <w:pPr>
        <w:pStyle w:val="BodyText"/>
        <w:ind w:left="4"/>
        <w:spacing w:before="227" w:line="184" w:lineRule="auto"/>
        <w:outlineLvl w:val="2"/>
        <w:rPr/>
      </w:pPr>
      <w:r>
        <w:rPr>
          <w:b/>
          <w:bCs/>
          <w:spacing w:val="-2"/>
        </w:rPr>
        <w:t>三、考试形式及时间</w:t>
      </w:r>
    </w:p>
    <w:p>
      <w:pPr>
        <w:pStyle w:val="BodyText"/>
        <w:ind w:left="479"/>
        <w:spacing w:before="152" w:line="185" w:lineRule="auto"/>
        <w:rPr/>
      </w:pPr>
      <w:r>
        <w:rPr>
          <w:b/>
          <w:bCs/>
          <w:spacing w:val="-4"/>
        </w:rPr>
        <w:t>考试形式为笔试。考试时间为 3 小时。</w:t>
      </w:r>
    </w:p>
    <w:p>
      <w:pPr>
        <w:pStyle w:val="BodyText"/>
        <w:ind w:left="26"/>
        <w:spacing w:before="150" w:line="184" w:lineRule="auto"/>
        <w:outlineLvl w:val="2"/>
        <w:rPr/>
      </w:pPr>
      <w:r>
        <w:rPr>
          <w:b/>
          <w:bCs/>
          <w:spacing w:val="-5"/>
        </w:rPr>
        <w:t>四、试卷结构与题型</w:t>
      </w:r>
    </w:p>
    <w:p>
      <w:pPr>
        <w:pStyle w:val="BodyText"/>
        <w:ind w:left="475"/>
        <w:spacing w:before="153" w:line="184" w:lineRule="auto"/>
        <w:rPr/>
      </w:pPr>
      <w:r>
        <w:rPr>
          <w:b/>
          <w:bCs/>
          <w:spacing w:val="-5"/>
        </w:rPr>
        <w:t>试卷满分 150 分，</w:t>
      </w:r>
      <w:r>
        <w:rPr>
          <w:b/>
          <w:bCs/>
          <w:spacing w:val="-47"/>
        </w:rPr>
        <w:t xml:space="preserve"> </w:t>
      </w:r>
      <w:r>
        <w:rPr>
          <w:b/>
          <w:bCs/>
          <w:spacing w:val="-5"/>
        </w:rPr>
        <w:t>涵盖简答和计算等</w:t>
      </w:r>
      <w:r>
        <w:rPr>
          <w:b/>
          <w:bCs/>
          <w:spacing w:val="-6"/>
        </w:rPr>
        <w:t>。基本考试题型为：</w:t>
      </w:r>
    </w:p>
    <w:p>
      <w:pPr>
        <w:pStyle w:val="BodyText"/>
        <w:ind w:firstLine="488"/>
        <w:spacing w:before="150" w:line="229" w:lineRule="auto"/>
        <w:rPr/>
      </w:pPr>
      <w:r>
        <w:rPr>
          <w:b/>
          <w:bCs/>
          <w:spacing w:val="-7"/>
        </w:rPr>
        <w:t>1.</w:t>
      </w:r>
      <w:r>
        <w:rPr>
          <w:b/>
          <w:bCs/>
          <w:spacing w:val="-41"/>
        </w:rPr>
        <w:t xml:space="preserve"> </w:t>
      </w:r>
      <w:r>
        <w:rPr>
          <w:b/>
          <w:bCs/>
          <w:spacing w:val="-6"/>
        </w:rPr>
        <w:t>简答题</w:t>
      </w:r>
      <w:r>
        <w:rPr>
          <w:b/>
          <w:bCs/>
          <w:spacing w:val="-21"/>
        </w:rPr>
        <w:t>：（</w:t>
      </w:r>
      <w:r>
        <w:rPr>
          <w:b/>
          <w:bCs/>
          <w:spacing w:val="-6"/>
        </w:rPr>
        <w:t>10 分/题×6 题=60 分</w:t>
      </w:r>
      <w:r>
        <w:rPr>
          <w:b/>
          <w:bCs/>
          <w:spacing w:val="-21"/>
        </w:rPr>
        <w:t>），</w:t>
      </w:r>
      <w:r>
        <w:rPr>
          <w:b/>
          <w:bCs/>
          <w:spacing w:val="-6"/>
        </w:rPr>
        <w:t>考查《无机化学》的基本原理及其相关现</w:t>
      </w:r>
      <w:r>
        <w:rPr>
          <w:b/>
          <w:bCs/>
          <w:spacing w:val="-4"/>
        </w:rPr>
        <w:t>象</w:t>
      </w:r>
      <w:r>
        <w:rPr>
          <w:b/>
          <w:bCs/>
        </w:rPr>
        <w:t xml:space="preserve"> </w:t>
      </w:r>
      <w:r>
        <w:rPr>
          <w:b/>
          <w:bCs/>
          <w:spacing w:val="-6"/>
        </w:rPr>
        <w:t>解释；</w:t>
      </w:r>
    </w:p>
    <w:p>
      <w:pPr>
        <w:pStyle w:val="BodyText"/>
        <w:ind w:firstLine="472"/>
        <w:spacing w:before="153" w:line="226" w:lineRule="auto"/>
        <w:rPr/>
      </w:pPr>
      <w:r>
        <w:rPr>
          <w:b/>
          <w:bCs/>
          <w:spacing w:val="-6"/>
        </w:rPr>
        <w:t>2</w:t>
      </w:r>
      <w:r>
        <w:rPr>
          <w:b/>
          <w:bCs/>
          <w:spacing w:val="-5"/>
        </w:rPr>
        <w:t>.计算题</w:t>
      </w:r>
      <w:r>
        <w:rPr>
          <w:b/>
          <w:bCs/>
          <w:spacing w:val="-20"/>
        </w:rPr>
        <w:t>：（</w:t>
      </w:r>
      <w:r>
        <w:rPr>
          <w:b/>
          <w:bCs/>
          <w:spacing w:val="-5"/>
        </w:rPr>
        <w:t>15 分/题×6 题=90 分</w:t>
      </w:r>
      <w:r>
        <w:rPr>
          <w:b/>
          <w:bCs/>
          <w:spacing w:val="-20"/>
        </w:rPr>
        <w:t>），</w:t>
      </w:r>
      <w:r>
        <w:rPr>
          <w:b/>
          <w:bCs/>
          <w:spacing w:val="-5"/>
        </w:rPr>
        <w:t>需列出基本定理、计算步骤和计算结果（</w:t>
      </w:r>
      <w:r>
        <w:rPr>
          <w:b/>
          <w:bCs/>
          <w:spacing w:val="-4"/>
        </w:rPr>
        <w:t>仅</w:t>
      </w:r>
      <w:r>
        <w:rPr>
          <w:b/>
          <w:bCs/>
          <w:spacing w:val="2"/>
        </w:rPr>
        <w:t xml:space="preserve"> </w:t>
      </w:r>
      <w:r>
        <w:rPr>
          <w:b/>
          <w:bCs/>
          <w:spacing w:val="-3"/>
        </w:rPr>
        <w:t>涉及简单计算）</w:t>
      </w:r>
      <w:r>
        <w:rPr>
          <w:b/>
          <w:bCs/>
          <w:spacing w:val="-46"/>
        </w:rPr>
        <w:t xml:space="preserve"> </w:t>
      </w:r>
      <w:r>
        <w:rPr>
          <w:b/>
          <w:bCs/>
          <w:spacing w:val="-3"/>
        </w:rPr>
        <w:t>。</w:t>
      </w:r>
    </w:p>
    <w:p>
      <w:pPr>
        <w:pStyle w:val="BodyText"/>
        <w:ind w:left="1"/>
        <w:spacing w:before="158" w:line="185" w:lineRule="auto"/>
        <w:outlineLvl w:val="2"/>
        <w:rPr/>
      </w:pPr>
      <w:r>
        <w:rPr>
          <w:b/>
          <w:bCs/>
          <w:spacing w:val="-2"/>
        </w:rPr>
        <w:t>五、主要参考书目</w:t>
      </w:r>
    </w:p>
    <w:p>
      <w:pPr>
        <w:pStyle w:val="BodyText"/>
        <w:ind w:left="472"/>
        <w:spacing w:before="152" w:line="180" w:lineRule="auto"/>
        <w:rPr/>
      </w:pPr>
      <w:r>
        <w:rPr>
          <w:b/>
          <w:bCs/>
          <w:spacing w:val="-2"/>
        </w:rPr>
        <w:t>《无机化学》  天津大学无机化学教研室主编  高等教育出版社（第五版）</w:t>
      </w:r>
      <w:r>
        <w:rPr>
          <w:b/>
          <w:bCs/>
          <w:spacing w:val="-38"/>
        </w:rPr>
        <w:t xml:space="preserve"> </w:t>
      </w:r>
      <w:r>
        <w:rPr>
          <w:b/>
          <w:bCs/>
          <w:spacing w:val="-2"/>
        </w:rPr>
        <w:t>。</w:t>
      </w:r>
    </w:p>
    <w:sectPr>
      <w:pgSz w:w="11907" w:h="16839"/>
      <w:pgMar w:top="1121" w:right="1418" w:bottom="0" w:left="143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703020204020201"/>
    <w:charset w:val="86"/>
    <w:family w:val="auto"/>
    <w:pitch w:val="variable"/>
    <w:sig w:usb0="80000287" w:usb1="2ACF3C50" w:usb2="00000016" w:usb3="00000000" w:csb0="0004001F"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702+à:_x0016_f+_x0003_Õ'².docx</dc:title>
  <dcterms:created xsi:type="dcterms:W3CDTF">2025-09-25T15:52:09Z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2025-10-14T10:38:40</vt:filetime>
  </property>
</Properties>
</file>